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rFonts w:ascii="Times New Roman" w:hAnsi="Times New Roman" w:cs="Times New Roman"/>
          <w:b/>
          <w:bCs/>
          <w:color w:val="0000FF"/>
          <w:sz w:val="44"/>
          <w:szCs w:val="72"/>
        </w:rPr>
      </w:pPr>
      <w:r>
        <w:drawing>
          <wp:anchor behindDoc="0" distT="0" distB="0" distL="0" distR="114935" simplePos="0" locked="0" layoutInCell="0" allowOverlap="1" relativeHeight="4">
            <wp:simplePos x="0" y="0"/>
            <wp:positionH relativeFrom="column">
              <wp:align>left</wp:align>
            </wp:positionH>
            <wp:positionV relativeFrom="paragraph">
              <wp:posOffset>635</wp:posOffset>
            </wp:positionV>
            <wp:extent cx="3086100" cy="410210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9" r="-10" b="-9"/>
                    <a:stretch>
                      <a:fillRect/>
                    </a:stretch>
                  </pic:blipFill>
                  <pic:spPr bwMode="auto">
                    <a:xfrm>
                      <a:off x="0" y="0"/>
                      <a:ext cx="3086100" cy="4102100"/>
                    </a:xfrm>
                    <a:prstGeom prst="rect">
                      <a:avLst/>
                    </a:prstGeom>
                    <a:noFill/>
                  </pic:spPr>
                </pic:pic>
              </a:graphicData>
            </a:graphic>
          </wp:anchor>
        </w:drawing>
      </w:r>
      <w:r>
        <w:rPr>
          <w:rFonts w:cs="Times New Roman" w:ascii="Times New Roman" w:hAnsi="Times New Roman"/>
          <w:b/>
          <w:bCs/>
          <w:color w:val="0000FF"/>
          <w:sz w:val="72"/>
          <w:szCs w:val="72"/>
        </w:rPr>
        <w:t>Retirement Medical Plan Options</w:t>
      </w:r>
    </w:p>
    <w:p>
      <w:pPr>
        <w:pStyle w:val="NormalWeb"/>
        <w:rPr/>
      </w:pPr>
      <w:r>
        <w:rPr>
          <w:rFonts w:cs="Arial" w:ascii="Arial" w:hAnsi="Arial"/>
          <w:b/>
          <w:bCs/>
          <w:color w:val="0000FF"/>
          <w:sz w:val="27"/>
          <w:szCs w:val="27"/>
        </w:rPr>
        <w:t>IF COVERAGE ENDS</w:t>
      </w:r>
      <w:r>
        <w:rPr>
          <w:rFonts w:cs="Arial" w:ascii="Arial" w:hAnsi="Arial"/>
          <w:color w:val="0000FF"/>
          <w:sz w:val="27"/>
          <w:szCs w:val="27"/>
        </w:rPr>
        <w:t xml:space="preserve"> </w:t>
        <w:br/>
      </w:r>
      <w:r>
        <w:rPr>
          <w:rFonts w:cs="Times New Roman" w:ascii="Times New Roman" w:hAnsi="Times New Roman"/>
          <w:i/>
          <w:iCs/>
          <w:color w:val="000000"/>
        </w:rPr>
        <w:t>If your health care coverage (or that of your dependents) ends, you may continue coverage at your own cost for a period of time.</w:t>
      </w:r>
      <w:r>
        <w:rPr>
          <w:rFonts w:cs="Times New Roman" w:ascii="Times New Roman" w:hAnsi="Times New Roman"/>
          <w:color w:val="000000"/>
        </w:rPr>
        <w:t xml:space="preserve"> </w:t>
      </w:r>
    </w:p>
    <w:p>
      <w:pPr>
        <w:pStyle w:val="NormalWeb"/>
        <w:rPr/>
      </w:pPr>
      <w:r>
        <w:rPr>
          <w:rFonts w:cs="Arial" w:ascii="Arial" w:hAnsi="Arial"/>
          <w:b/>
          <w:bCs/>
          <w:color w:val="0000FF"/>
          <w:sz w:val="27"/>
          <w:szCs w:val="27"/>
        </w:rPr>
        <w:t>When coverage ends -- health care</w:t>
      </w:r>
      <w:r>
        <w:rPr>
          <w:rFonts w:cs="Times New Roman" w:ascii="Times New Roman" w:hAnsi="Times New Roman"/>
          <w:color w:val="000000"/>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Health care coverage (medical and dental) for you and your dependents will end on your last day of employment, unless you make timely and proper election for continuation coverage and pay the required contributions. </w:t>
      </w:r>
    </w:p>
    <w:p>
      <w:pPr>
        <w:pStyle w:val="NormalWeb"/>
        <w:rPr>
          <w:rFonts w:ascii="Times New Roman" w:hAnsi="Times New Roman" w:cs="Times New Roman"/>
          <w:color w:val="000000"/>
        </w:rPr>
      </w:pPr>
      <w:r>
        <w:rPr>
          <w:rFonts w:cs="Times New Roman" w:ascii="Arial Narrow" w:hAnsi="Arial Narrow"/>
          <w:b/>
          <w:bCs/>
          <w:color w:val="0000FF"/>
          <w:sz w:val="27"/>
          <w:szCs w:val="27"/>
        </w:rPr>
        <w:t xml:space="preserve">Special coverage continuation for retirement </w:t>
      </w:r>
    </w:p>
    <w:p>
      <w:pPr>
        <w:pStyle w:val="Normal"/>
        <w:numPr>
          <w:ilvl w:val="0"/>
          <w:numId w:val="10"/>
        </w:numPr>
        <w:spacing w:before="100" w:after="100"/>
        <w:rPr>
          <w:color w:val="000000"/>
        </w:rPr>
      </w:pPr>
      <w:r>
        <w:rPr>
          <w:color w:val="000000"/>
        </w:rPr>
        <w:t xml:space="preserve">Regular full-time employees at least age 40 with at least 5 years of credited service who </w:t>
      </w:r>
      <w:r>
        <w:rPr>
          <w:b/>
          <w:bCs/>
          <w:color w:val="000000"/>
        </w:rPr>
        <w:t>terminate</w:t>
      </w:r>
      <w:r>
        <w:rPr>
          <w:color w:val="000000"/>
        </w:rPr>
        <w:t xml:space="preserve"> employment are eligible for portable coverage under the Enron </w:t>
      </w:r>
      <w:r>
        <w:rPr>
          <w:i/>
          <w:iCs/>
          <w:color w:val="000000"/>
        </w:rPr>
        <w:t>Medical/Dental Plan for Inactives</w:t>
      </w:r>
      <w:r>
        <w:rPr>
          <w:color w:val="000000"/>
        </w:rPr>
        <w:t xml:space="preserve">. </w:t>
      </w:r>
    </w:p>
    <w:p>
      <w:pPr>
        <w:pStyle w:val="Normal"/>
        <w:numPr>
          <w:ilvl w:val="0"/>
          <w:numId w:val="10"/>
        </w:numPr>
        <w:spacing w:before="100" w:after="100"/>
        <w:rPr>
          <w:color w:val="000000"/>
        </w:rPr>
      </w:pPr>
      <w:r>
        <w:rPr>
          <w:color w:val="000000"/>
        </w:rPr>
        <w:t xml:space="preserve">Regular full-time employees at least age 55 with at least 5 years of credited service who </w:t>
      </w:r>
      <w:r>
        <w:rPr>
          <w:b/>
          <w:bCs/>
          <w:color w:val="000000"/>
        </w:rPr>
        <w:t>retire</w:t>
      </w:r>
      <w:r>
        <w:rPr>
          <w:color w:val="000000"/>
        </w:rPr>
        <w:t xml:space="preserve"> are eligible for coverage under the Enron </w:t>
      </w:r>
      <w:r>
        <w:rPr>
          <w:i/>
          <w:iCs/>
          <w:color w:val="000000"/>
        </w:rPr>
        <w:t>Medical/Dental Plan for Inactives</w:t>
      </w:r>
      <w:r>
        <w:rPr>
          <w:color w:val="000000"/>
        </w:rPr>
        <w:t xml:space="preserve">. Eligibility requirements are specified in the summary description of that plan. </w:t>
      </w:r>
    </w:p>
    <w:p>
      <w:pPr>
        <w:pStyle w:val="NormalWeb"/>
        <w:spacing w:before="0" w:after="0"/>
        <w:rPr/>
      </w:pPr>
      <w:r>
        <w:rPr>
          <w:rFonts w:cs="Times New Roman" w:ascii="Arial Narrow" w:hAnsi="Arial Narrow"/>
          <w:b/>
          <w:bCs/>
          <w:color w:val="0000FF"/>
          <w:sz w:val="27"/>
          <w:szCs w:val="27"/>
        </w:rPr>
        <w:t>Portable medical/dental plan</w:t>
      </w:r>
      <w:r>
        <w:rPr>
          <w:rFonts w:cs="Times New Roman" w:ascii="Times New Roman" w:hAnsi="Times New Roman"/>
          <w:color w:val="000000"/>
        </w:rPr>
        <w:t xml:space="preserve"> </w:t>
      </w:r>
    </w:p>
    <w:p>
      <w:pPr>
        <w:pStyle w:val="NormalWeb"/>
        <w:spacing w:before="0" w:after="0"/>
        <w:rPr/>
      </w:pPr>
      <w:r>
        <w:rPr>
          <w:rFonts w:cs="Times New Roman" w:ascii="Times New Roman" w:hAnsi="Times New Roman"/>
          <w:color w:val="000000"/>
        </w:rPr>
        <w:t xml:space="preserve">If you terminate employment, are at least age 40, and have at least 5 years of service, you are eligible to enroll in the Enron </w:t>
      </w:r>
      <w:r>
        <w:rPr>
          <w:rFonts w:cs="Times New Roman" w:ascii="Times New Roman" w:hAnsi="Times New Roman"/>
          <w:i/>
          <w:iCs/>
          <w:color w:val="000000"/>
        </w:rPr>
        <w:t>Medical/Dental Plan for Inactives</w:t>
      </w:r>
      <w:r>
        <w:rPr>
          <w:rFonts w:cs="Times New Roman" w:ascii="Times New Roman" w:hAnsi="Times New Roman"/>
          <w:color w:val="000000"/>
        </w:rPr>
        <w:t xml:space="preserve">. For details on this plan, contact your Human Resources representative. Requirements for participation are: </w:t>
      </w:r>
    </w:p>
    <w:p>
      <w:pPr>
        <w:pStyle w:val="Normal"/>
        <w:numPr>
          <w:ilvl w:val="0"/>
          <w:numId w:val="9"/>
        </w:numPr>
        <w:spacing w:before="100" w:after="100"/>
        <w:rPr>
          <w:color w:val="000000"/>
        </w:rPr>
      </w:pPr>
      <w:r>
        <w:rPr>
          <w:color w:val="000000"/>
        </w:rPr>
        <w:t xml:space="preserve">Your election of a Medical or Medical and Dental Plan option must be received by Corporate Benefits within </w:t>
      </w:r>
      <w:r>
        <w:rPr>
          <w:b/>
          <w:bCs/>
          <w:color w:val="000000"/>
          <w:u w:val="single"/>
        </w:rPr>
        <w:t>31 days</w:t>
      </w:r>
      <w:r>
        <w:rPr>
          <w:color w:val="000000"/>
        </w:rPr>
        <w:t xml:space="preserve"> of your date of termination. Coverage may also be elected for eligible dependents, provided they were covered dependents at the time of termination. Newly eligible dependents may be enrolled within 31 days of becoming eligible and Corporate Benefits must receive your enrollment form within that same 31 days. </w:t>
      </w:r>
    </w:p>
    <w:p>
      <w:pPr>
        <w:pStyle w:val="Normal"/>
        <w:numPr>
          <w:ilvl w:val="0"/>
          <w:numId w:val="7"/>
        </w:numPr>
        <w:spacing w:before="100" w:after="100"/>
        <w:rPr>
          <w:color w:val="000000"/>
        </w:rPr>
      </w:pPr>
      <w:r>
        <w:rPr>
          <w:color w:val="000000"/>
        </w:rPr>
        <w:t xml:space="preserve">The medical option elected at termination will be the maximum level of coverage available thereafter. Participants will be able to elect only a higher deductible plan during subsequent open enrollment periods. </w:t>
      </w:r>
    </w:p>
    <w:p>
      <w:pPr>
        <w:pStyle w:val="Normal"/>
        <w:numPr>
          <w:ilvl w:val="0"/>
          <w:numId w:val="7"/>
        </w:numPr>
        <w:spacing w:before="100" w:after="100"/>
        <w:rPr>
          <w:color w:val="000000"/>
        </w:rPr>
      </w:pPr>
      <w:r>
        <w:rPr>
          <w:color w:val="000000"/>
        </w:rPr>
        <w:t xml:space="preserve">This coverage may be continued for an indefinite period of time provided your contributions are paid on time. In the event of your death while covered under the portable Medical Plan, your covered family members may continue the coverage for 36 months under the COBRA provisions. See below for COBRA provisions. </w:t>
      </w:r>
    </w:p>
    <w:p>
      <w:pPr>
        <w:pStyle w:val="NormalWeb"/>
        <w:ind w:start="720" w:end="0"/>
        <w:rPr>
          <w:rFonts w:ascii="Times New Roman" w:hAnsi="Times New Roman" w:cs="Times New Roman"/>
          <w:color w:val="000000"/>
        </w:rPr>
      </w:pPr>
      <w:r>
        <w:rPr>
          <w:rFonts w:cs="Times New Roman" w:ascii="Times New Roman" w:hAnsi="Times New Roman"/>
          <w:color w:val="000000"/>
        </w:rPr>
        <w:t xml:space="preserve">During annual open enrollment, the following changes may be made: </w:t>
      </w:r>
    </w:p>
    <w:p>
      <w:pPr>
        <w:pStyle w:val="NormalWeb"/>
        <w:ind w:start="720" w:end="0"/>
        <w:rPr>
          <w:rFonts w:ascii="Times New Roman" w:hAnsi="Times New Roman" w:cs="Times New Roman"/>
          <w:color w:val="000000"/>
        </w:rPr>
      </w:pPr>
      <w:r>
        <w:rPr>
          <w:rFonts w:cs="Times New Roman" w:ascii="Times New Roman" w:hAnsi="Times New Roman"/>
          <w:color w:val="000000"/>
        </w:rPr>
        <w:t xml:space="preserve">- An election to a higher deductible Medical Plan option; </w:t>
      </w:r>
    </w:p>
    <w:p>
      <w:pPr>
        <w:pStyle w:val="NormalWeb"/>
        <w:ind w:start="720" w:end="0"/>
        <w:rPr>
          <w:rFonts w:ascii="Times New Roman" w:hAnsi="Times New Roman" w:cs="Times New Roman"/>
          <w:color w:val="000000"/>
        </w:rPr>
      </w:pPr>
      <w:r>
        <w:rPr>
          <w:rFonts w:cs="Times New Roman" w:ascii="Times New Roman" w:hAnsi="Times New Roman"/>
          <w:color w:val="000000"/>
        </w:rPr>
        <w:t xml:space="preserve">- Change in coverage category to drop one or more covered dependents; </w:t>
      </w:r>
    </w:p>
    <w:p>
      <w:pPr>
        <w:pStyle w:val="NormalWeb"/>
        <w:ind w:start="720" w:end="0"/>
        <w:rPr>
          <w:rFonts w:ascii="Times New Roman" w:hAnsi="Times New Roman" w:cs="Times New Roman"/>
          <w:color w:val="000000"/>
        </w:rPr>
      </w:pPr>
      <w:r>
        <w:rPr>
          <w:rFonts w:cs="Times New Roman" w:ascii="Times New Roman" w:hAnsi="Times New Roman"/>
          <w:color w:val="000000"/>
        </w:rPr>
        <w:t xml:space="preserve">- Election to drop dental coverage. </w:t>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In order to enroll in the portable Dental Plan, medical coverage must also be elected. Discontinuation of the dental coverage at any time will result in permanent loss of eligibility for that plan. </w:t>
      </w:r>
    </w:p>
    <w:p>
      <w:pPr>
        <w:pStyle w:val="NormalWeb"/>
        <w:spacing w:before="0" w:after="0"/>
        <w:rPr>
          <w:rFonts w:ascii="Times New Roman" w:hAnsi="Times New Roman" w:cs="Times New Roman"/>
          <w:color w:val="000000"/>
        </w:rPr>
      </w:pPr>
      <w:r>
        <w:rPr>
          <w:rFonts w:cs="Times New Roman" w:ascii="Times New Roman" w:hAnsi="Times New Roman"/>
          <w:color w:val="000000"/>
        </w:rPr>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Discontinuation of medical coverage at any time, either by an election of no coverage or non-payment of contributions, will result in permanent loss of eligibility for future participation in the portable plan. Required contributions for participants will be based on full plan cost (Enron provides no subsidy to the portable plan). Participants will be notified when these rates are changed. </w:t>
      </w:r>
    </w:p>
    <w:p>
      <w:pPr>
        <w:pStyle w:val="NormalWeb"/>
        <w:spacing w:before="0" w:after="0"/>
        <w:rPr>
          <w:rFonts w:ascii="Times New Roman" w:hAnsi="Times New Roman" w:cs="Times New Roman"/>
          <w:color w:val="000000"/>
        </w:rPr>
      </w:pPr>
      <w:r>
        <w:rPr>
          <w:rFonts w:cs="Times New Roman" w:ascii="Times New Roman" w:hAnsi="Times New Roman"/>
          <w:color w:val="000000"/>
        </w:rPr>
      </w:r>
    </w:p>
    <w:p>
      <w:pPr>
        <w:pStyle w:val="NormalWeb"/>
        <w:spacing w:before="0" w:after="0"/>
        <w:rPr/>
      </w:pPr>
      <w:r>
        <w:rPr>
          <w:rFonts w:cs="Arial" w:ascii="Arial" w:hAnsi="Arial"/>
          <w:b/>
          <w:bCs/>
          <w:color w:val="0000FF"/>
          <w:sz w:val="27"/>
          <w:szCs w:val="27"/>
        </w:rPr>
        <w:t>MEDICAL PLAN CONTINUATION</w:t>
      </w:r>
      <w:r>
        <w:rPr>
          <w:rFonts w:cs="Times New Roman" w:ascii="Times New Roman" w:hAnsi="Times New Roman"/>
          <w:color w:val="000000"/>
        </w:rPr>
        <w:t xml:space="preserve"> </w:t>
      </w:r>
    </w:p>
    <w:p>
      <w:pPr>
        <w:pStyle w:val="NormalWeb"/>
        <w:spacing w:before="0" w:after="0"/>
        <w:rPr>
          <w:rFonts w:ascii="Times New Roman" w:hAnsi="Times New Roman" w:cs="Times New Roman"/>
          <w:color w:val="000000"/>
        </w:rPr>
      </w:pPr>
      <w:r>
        <w:rPr>
          <w:rFonts w:cs="Arial" w:ascii="Arial" w:hAnsi="Arial"/>
          <w:b/>
          <w:bCs/>
          <w:color w:val="0000FF"/>
          <w:sz w:val="27"/>
          <w:szCs w:val="27"/>
        </w:rPr>
        <w:t>COBRA continuation of coverage</w:t>
      </w:r>
      <w:r>
        <w:rPr>
          <w:rFonts w:cs="Arial" w:ascii="Arial" w:hAnsi="Arial"/>
          <w:color w:val="0000FF"/>
          <w:sz w:val="27"/>
          <w:szCs w:val="27"/>
        </w:rPr>
        <w:t xml:space="preserve"> </w:t>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When your coverage or your dependents' coverage ends, you and/or your dependents may be able to temporarily continue medical/dental coverage. You must continue medical coverage to continue dental coverage. The rules regarding this continuation are as prescribed in the Consolidated Omnibus Budget Reconciliation Act of 1985, as amended, otherwise known as COBRA. This coverage is called COBRA "Continuation Coverage." </w:t>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If your coverage ends under any of the following qualifying events, you or your dependent(s) have the option to continue coverage by paying the entire cost of coverage: </w:t>
      </w:r>
    </w:p>
    <w:p>
      <w:pPr>
        <w:pStyle w:val="Normal"/>
        <w:numPr>
          <w:ilvl w:val="1"/>
          <w:numId w:val="4"/>
        </w:numPr>
        <w:spacing w:before="100" w:after="100"/>
        <w:rPr>
          <w:color w:val="000000"/>
        </w:rPr>
      </w:pPr>
      <w:r>
        <w:rPr>
          <w:color w:val="000000"/>
        </w:rPr>
        <w:t xml:space="preserve">You terminate employment (other than discharge for gross misconduct); </w:t>
      </w:r>
    </w:p>
    <w:p>
      <w:pPr>
        <w:pStyle w:val="Normal"/>
        <w:numPr>
          <w:ilvl w:val="1"/>
          <w:numId w:val="4"/>
        </w:numPr>
        <w:spacing w:before="100" w:after="100"/>
        <w:rPr>
          <w:color w:val="000000"/>
        </w:rPr>
      </w:pPr>
      <w:r>
        <w:rPr>
          <w:color w:val="000000"/>
        </w:rPr>
        <w:t xml:space="preserve">Your scheduled hours change your status from regular full-time or regular part-time; </w:t>
      </w:r>
    </w:p>
    <w:p>
      <w:pPr>
        <w:pStyle w:val="Normal"/>
        <w:numPr>
          <w:ilvl w:val="1"/>
          <w:numId w:val="6"/>
        </w:numPr>
        <w:spacing w:before="100" w:after="100"/>
        <w:rPr>
          <w:color w:val="000000"/>
        </w:rPr>
      </w:pPr>
      <w:r>
        <w:rPr>
          <w:color w:val="000000"/>
        </w:rPr>
        <w:t xml:space="preserve">You are divorced or legally separated from your dependent spouse; </w:t>
      </w:r>
    </w:p>
    <w:p>
      <w:pPr>
        <w:pStyle w:val="Normal"/>
        <w:numPr>
          <w:ilvl w:val="1"/>
          <w:numId w:val="6"/>
        </w:numPr>
        <w:spacing w:before="100" w:after="100"/>
        <w:rPr>
          <w:color w:val="000000"/>
        </w:rPr>
      </w:pPr>
      <w:r>
        <w:rPr>
          <w:color w:val="000000"/>
        </w:rPr>
        <w:t xml:space="preserve">Your covered child is no longer eligible; or </w:t>
      </w:r>
    </w:p>
    <w:p>
      <w:pPr>
        <w:pStyle w:val="Normal"/>
        <w:numPr>
          <w:ilvl w:val="1"/>
          <w:numId w:val="6"/>
        </w:numPr>
        <w:spacing w:before="100" w:after="100"/>
        <w:rPr>
          <w:color w:val="000000"/>
        </w:rPr>
      </w:pPr>
      <w:r>
        <w:rPr>
          <w:color w:val="000000"/>
        </w:rPr>
        <w:t xml:space="preserve">You die. </w:t>
      </w:r>
    </w:p>
    <w:p>
      <w:pPr>
        <w:pStyle w:val="NormalWeb"/>
        <w:spacing w:before="0" w:after="0"/>
        <w:rPr/>
      </w:pPr>
      <w:r>
        <w:rPr>
          <w:rFonts w:cs="Times New Roman" w:ascii="Times New Roman" w:hAnsi="Times New Roman"/>
          <w:color w:val="000000"/>
        </w:rPr>
        <w:t xml:space="preserve">If you terminate employment, coverage for you or your covered dependents may continue for </w:t>
      </w:r>
      <w:r>
        <w:rPr>
          <w:rFonts w:cs="Times New Roman" w:ascii="Times New Roman" w:hAnsi="Times New Roman"/>
          <w:b/>
          <w:bCs/>
          <w:color w:val="000000"/>
          <w:u w:val="single"/>
        </w:rPr>
        <w:t>18 months</w:t>
      </w:r>
      <w:r>
        <w:rPr>
          <w:rFonts w:cs="Times New Roman" w:ascii="Times New Roman" w:hAnsi="Times New Roman"/>
          <w:color w:val="000000"/>
        </w:rPr>
        <w:t xml:space="preserve">. If dependent coverage ends for any of the other reasons shown above, coverage may continue for 36 months. </w:t>
      </w:r>
    </w:p>
    <w:p>
      <w:pPr>
        <w:pStyle w:val="NormalWeb"/>
        <w:spacing w:before="0" w:after="0"/>
        <w:rPr>
          <w:rFonts w:ascii="Times New Roman" w:hAnsi="Times New Roman" w:cs="Times New Roman"/>
          <w:color w:val="000000"/>
        </w:rPr>
      </w:pPr>
      <w:r>
        <w:rPr>
          <w:rFonts w:cs="Times New Roman" w:ascii="Times New Roman" w:hAnsi="Times New Roman"/>
          <w:color w:val="000000"/>
        </w:rPr>
      </w:r>
    </w:p>
    <w:p>
      <w:pPr>
        <w:pStyle w:val="NormalWeb"/>
        <w:spacing w:before="0" w:after="0"/>
        <w:rPr/>
      </w:pPr>
      <w:r>
        <w:rPr>
          <w:rFonts w:cs="Times New Roman" w:ascii="Times New Roman" w:hAnsi="Times New Roman"/>
          <w:color w:val="000000"/>
        </w:rPr>
        <w:t xml:space="preserve">You have </w:t>
      </w:r>
      <w:r>
        <w:rPr>
          <w:rFonts w:cs="Times New Roman" w:ascii="Times New Roman" w:hAnsi="Times New Roman"/>
          <w:b/>
          <w:bCs/>
          <w:color w:val="000000"/>
          <w:u w:val="single"/>
        </w:rPr>
        <w:t>60 days</w:t>
      </w:r>
      <w:r>
        <w:rPr>
          <w:rFonts w:cs="Times New Roman" w:ascii="Times New Roman" w:hAnsi="Times New Roman"/>
          <w:color w:val="000000"/>
        </w:rPr>
        <w:t xml:space="preserve"> to elect continued coverage after the later of your loss of coverage or the date you have been notified of your continuation rights. If you do not choose continuation coverage within the 60-day period, your group coverage will end on the date of the qualifying event. </w:t>
      </w:r>
      <w:r>
        <w:rPr>
          <w:rFonts w:cs="Times New Roman" w:ascii="Times New Roman" w:hAnsi="Times New Roman"/>
          <w:b/>
          <w:bCs/>
          <w:i/>
          <w:iCs/>
          <w:color w:val="000000"/>
          <w:u w:val="single"/>
        </w:rPr>
        <w:t>It is your responsibility to notify Enron within 31 days of the event if your covered dependents become eligible for continued coverage due to legal separation, divorce or no longer meet any other dependency criteria; however, current COBRA regulations allow this notice to extend to 60 days.</w:t>
      </w:r>
      <w:r>
        <w:rPr>
          <w:rFonts w:cs="Times New Roman" w:ascii="Times New Roman" w:hAnsi="Times New Roman"/>
          <w:color w:val="000000"/>
        </w:rPr>
        <w:t xml:space="preserve"> Enron will, in turn, notify your covered dependent of his or her continuation rights. </w:t>
      </w:r>
    </w:p>
    <w:p>
      <w:pPr>
        <w:pStyle w:val="NormalWeb"/>
        <w:spacing w:before="0" w:after="0"/>
        <w:rPr>
          <w:rFonts w:ascii="Times New Roman" w:hAnsi="Times New Roman" w:cs="Times New Roman"/>
          <w:color w:val="000000"/>
        </w:rPr>
      </w:pPr>
      <w:r>
        <w:rPr>
          <w:rFonts w:cs="Times New Roman" w:ascii="Times New Roman" w:hAnsi="Times New Roman"/>
          <w:color w:val="000000"/>
        </w:rPr>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You will be informed of the continuation cost at the time you are eligible for continuation coverage. Each year, as long as continuation rights are available, you or your dependents will have the same reenrollment opportunities as active employees. </w:t>
      </w:r>
    </w:p>
    <w:p>
      <w:pPr>
        <w:pStyle w:val="NormalWeb"/>
        <w:spacing w:before="0" w:after="0"/>
        <w:rPr>
          <w:rFonts w:ascii="Times New Roman" w:hAnsi="Times New Roman" w:cs="Times New Roman"/>
          <w:color w:val="000000"/>
        </w:rPr>
      </w:pPr>
      <w:r>
        <w:rPr>
          <w:rFonts w:cs="Times New Roman" w:ascii="Times New Roman" w:hAnsi="Times New Roman"/>
          <w:color w:val="000000"/>
        </w:rPr>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If two or more of the qualifying events described above occur, continuation of coverage will generally be extended based on the second event, but in no case longer than 36 months. For example, if you terminate employment and are divorced in the fourth month after termination, your divorced spouse would be eligible for up to another 32 months of coverage continuation (36 months less the four months previously covered). </w:t>
      </w:r>
    </w:p>
    <w:p>
      <w:pPr>
        <w:pStyle w:val="NormalWeb"/>
        <w:spacing w:before="0" w:after="0"/>
        <w:rPr>
          <w:rFonts w:ascii="Times New Roman" w:hAnsi="Times New Roman" w:cs="Times New Roman"/>
          <w:color w:val="000000"/>
        </w:rPr>
      </w:pPr>
      <w:r>
        <w:rPr>
          <w:rFonts w:cs="Times New Roman" w:ascii="Times New Roman" w:hAnsi="Times New Roman"/>
          <w:color w:val="000000"/>
        </w:rPr>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If you choose continuation coverage, Enron will provide coverage that, as of the time coverage is being provided, is identical to active employees and family members in the same medical plan option and coverage category. You will be given the opportunity to maintain continuation coverage for 36 months unless group coverage was lost because of termination of employment or reduction in hours. In that case, the continuation coverage period is 18 months with the following two exceptions: </w:t>
      </w:r>
    </w:p>
    <w:p>
      <w:pPr>
        <w:pStyle w:val="Normal"/>
        <w:numPr>
          <w:ilvl w:val="1"/>
          <w:numId w:val="11"/>
        </w:numPr>
        <w:spacing w:before="100" w:after="100"/>
        <w:rPr>
          <w:color w:val="000000"/>
        </w:rPr>
      </w:pPr>
      <w:r>
        <w:rPr>
          <w:color w:val="000000"/>
        </w:rPr>
        <w:t xml:space="preserve">If the Social Security Administration determines that you or a covered dependent was disabled during the first 60 days of COBRA continuation coverage and Enron is informed by you or your dependent, coverage for the disabled person may be extended up to a total of 29 months; or </w:t>
      </w:r>
    </w:p>
    <w:p>
      <w:pPr>
        <w:pStyle w:val="Normal"/>
        <w:numPr>
          <w:ilvl w:val="1"/>
          <w:numId w:val="11"/>
        </w:numPr>
        <w:spacing w:before="100" w:after="100"/>
        <w:rPr>
          <w:color w:val="000000"/>
        </w:rPr>
      </w:pPr>
      <w:r>
        <w:rPr>
          <w:color w:val="000000"/>
        </w:rPr>
        <w:t xml:space="preserve">If you become entitled to (that is, covered under) Medicare and lose coverage, dependent coverage may continue up to 36 months. </w:t>
      </w:r>
    </w:p>
    <w:p>
      <w:pPr>
        <w:pStyle w:val="Normal"/>
        <w:rPr>
          <w:color w:val="000000"/>
        </w:rPr>
      </w:pPr>
      <w:r>
        <w:rPr>
          <w:color w:val="000000"/>
        </w:rPr>
        <w:t xml:space="preserve">Continued coverage will end before the 18-, 29- or 36-month period if: </w:t>
      </w:r>
    </w:p>
    <w:p>
      <w:pPr>
        <w:pStyle w:val="Normal"/>
        <w:numPr>
          <w:ilvl w:val="1"/>
          <w:numId w:val="2"/>
        </w:numPr>
        <w:spacing w:before="100" w:after="100"/>
        <w:rPr>
          <w:color w:val="000000"/>
        </w:rPr>
      </w:pPr>
      <w:r>
        <w:rPr>
          <w:color w:val="000000"/>
        </w:rPr>
        <w:t xml:space="preserve">You (or your dependent) fail to pay the premiums; </w:t>
      </w:r>
    </w:p>
    <w:p>
      <w:pPr>
        <w:pStyle w:val="Normal"/>
        <w:numPr>
          <w:ilvl w:val="1"/>
          <w:numId w:val="2"/>
        </w:numPr>
        <w:spacing w:before="100" w:after="100"/>
        <w:rPr>
          <w:color w:val="000000"/>
        </w:rPr>
      </w:pPr>
      <w:r>
        <w:rPr>
          <w:color w:val="000000"/>
        </w:rPr>
        <w:t xml:space="preserve">You (or your dependent) are covered as an employee or as a dependent under another group health plan that does not have a preexisting conditions clause that applies to you or to covered dependents; </w:t>
      </w:r>
    </w:p>
    <w:p>
      <w:pPr>
        <w:pStyle w:val="Normal"/>
        <w:numPr>
          <w:ilvl w:val="1"/>
          <w:numId w:val="2"/>
        </w:numPr>
        <w:spacing w:before="100" w:after="100"/>
        <w:rPr>
          <w:color w:val="000000"/>
        </w:rPr>
      </w:pPr>
      <w:r>
        <w:rPr>
          <w:color w:val="000000"/>
        </w:rPr>
        <w:t xml:space="preserve">You (or your dependent) become eligible for Medicare benefits. Once a person becomes entitled to Medicare, his or her continuation of coverage ends. However, that will not affect the continuation of coverage for any other covered person -- for instance, a dependent child; </w:t>
      </w:r>
    </w:p>
    <w:p>
      <w:pPr>
        <w:pStyle w:val="Normal"/>
        <w:numPr>
          <w:ilvl w:val="1"/>
          <w:numId w:val="2"/>
        </w:numPr>
        <w:spacing w:before="100" w:after="100"/>
        <w:rPr>
          <w:color w:val="000000"/>
        </w:rPr>
      </w:pPr>
      <w:r>
        <w:rPr>
          <w:color w:val="000000"/>
        </w:rPr>
        <w:t xml:space="preserve">Your former spouse (in the case of a divorce) remarries and becomes covered under a group health plan; or </w:t>
      </w:r>
    </w:p>
    <w:p>
      <w:pPr>
        <w:pStyle w:val="Normal"/>
        <w:numPr>
          <w:ilvl w:val="1"/>
          <w:numId w:val="2"/>
        </w:numPr>
        <w:spacing w:before="100" w:after="100"/>
        <w:rPr>
          <w:color w:val="000000"/>
        </w:rPr>
      </w:pPr>
      <w:r>
        <w:rPr>
          <w:color w:val="000000"/>
        </w:rPr>
        <w:t xml:space="preserve">The plan is terminated. </w:t>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Effective January 1, 1997, any disabled qualified beneficiary and family members eligible for COBRA continuation coverage may become entitled to up to 24 months of COBRA continuation if the beneficiary experiences disability arising within the first 60 days of COBRA continuation. </w:t>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Additionally, children who are born or placed for adoption with the covered employee during the COBRA continuation period are considered qualified beneficiaries. </w:t>
      </w:r>
    </w:p>
    <w:p>
      <w:pPr>
        <w:pStyle w:val="NormalWeb"/>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rPr>
          <w:color w:val="000000"/>
        </w:rPr>
      </w:pPr>
      <w:r>
        <w:rPr>
          <w:rFonts w:cs="Arial" w:ascii="Arial" w:hAnsi="Arial"/>
          <w:b/>
          <w:bCs/>
          <w:color w:val="0000FF"/>
          <w:sz w:val="27"/>
          <w:szCs w:val="27"/>
        </w:rPr>
        <w:t>Converting to an individual policy</w:t>
      </w:r>
      <w:r>
        <w:rPr>
          <w:rFonts w:cs="Arial" w:ascii="Arial" w:hAnsi="Arial"/>
          <w:color w:val="0000FF"/>
          <w:sz w:val="27"/>
          <w:szCs w:val="27"/>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When coverage under Enron's Medical Plan is no longer available, you or your eligible dependents may be able to convert to an individual policy without having to furnish proof of good health if you were enrolled in COBRA Continuation Coverage on or before December 31, 1994. Conversion privileges are not available if a participant enrolled in COBRA Continuation Coverage after that date. If you do not convert to an individual policy within 31 days of termination of coverage, you will lose your right to convert coverage. The benefits and cost under the converted policy will differ from the coverage offered by this plan. </w:t>
      </w:r>
    </w:p>
    <w:p>
      <w:pPr>
        <w:pStyle w:val="NormalWeb"/>
        <w:rPr>
          <w:rFonts w:ascii="Times New Roman" w:hAnsi="Times New Roman" w:cs="Times New Roman"/>
          <w:color w:val="000000"/>
        </w:rPr>
      </w:pPr>
      <w:r>
        <w:rPr>
          <w:rFonts w:cs="Times New Roman" w:ascii="Times New Roman" w:hAnsi="Times New Roman"/>
          <w:color w:val="000000"/>
        </w:rPr>
        <w:t xml:space="preserve">Full details about converting to an individual policy are available from Corporate Benefits. </w:t>
      </w:r>
    </w:p>
    <w:p>
      <w:pPr>
        <w:pStyle w:val="Normal"/>
        <w:rPr>
          <w:rFonts w:ascii="Arial" w:hAnsi="Arial" w:cs="Arial"/>
          <w:b/>
          <w:bCs/>
          <w:color w:val="0000FF"/>
          <w:sz w:val="27"/>
          <w:szCs w:val="27"/>
        </w:rPr>
      </w:pPr>
      <w:r>
        <w:rPr>
          <w:rFonts w:cs="Arial" w:ascii="Arial" w:hAnsi="Arial"/>
          <w:b/>
          <w:bCs/>
          <w:color w:val="0000FF"/>
          <w:sz w:val="27"/>
          <w:szCs w:val="27"/>
        </w:rPr>
      </w:r>
    </w:p>
    <w:p>
      <w:pPr>
        <w:pStyle w:val="Normal"/>
        <w:rPr>
          <w:b/>
          <w:bCs/>
          <w:color w:val="0000FF"/>
          <w:sz w:val="72"/>
          <w:szCs w:val="72"/>
        </w:rPr>
      </w:pPr>
      <w:r>
        <w:drawing>
          <wp:anchor behindDoc="0" distT="0" distB="0" distL="0" distR="114935" simplePos="0" locked="0" layoutInCell="0" allowOverlap="1" relativeHeight="5">
            <wp:simplePos x="0" y="0"/>
            <wp:positionH relativeFrom="column">
              <wp:align>left</wp:align>
            </wp:positionH>
            <wp:positionV relativeFrom="paragraph">
              <wp:posOffset>635</wp:posOffset>
            </wp:positionV>
            <wp:extent cx="3086100" cy="397510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0" t="-9" r="-10" b="-9"/>
                    <a:stretch>
                      <a:fillRect/>
                    </a:stretch>
                  </pic:blipFill>
                  <pic:spPr bwMode="auto">
                    <a:xfrm>
                      <a:off x="0" y="0"/>
                      <a:ext cx="3086100" cy="3975100"/>
                    </a:xfrm>
                    <a:prstGeom prst="rect">
                      <a:avLst/>
                    </a:prstGeom>
                    <a:noFill/>
                  </pic:spPr>
                </pic:pic>
              </a:graphicData>
            </a:graphic>
          </wp:anchor>
        </w:drawing>
      </w:r>
      <w:r>
        <w:rPr>
          <w:b/>
          <w:bCs/>
          <w:color w:val="0000FF"/>
          <w:sz w:val="72"/>
          <w:szCs w:val="72"/>
        </w:rPr>
        <w:t>Retirement Savings Plan Options</w:t>
      </w:r>
    </w:p>
    <w:p>
      <w:pPr>
        <w:pStyle w:val="Normal"/>
        <w:rPr>
          <w:b/>
          <w:bCs/>
          <w:color w:val="0000FF"/>
          <w:sz w:val="44"/>
          <w:szCs w:val="72"/>
        </w:rPr>
      </w:pPr>
      <w:r>
        <w:rPr>
          <w:b/>
          <w:bCs/>
          <w:color w:val="0000FF"/>
          <w:sz w:val="44"/>
          <w:szCs w:val="72"/>
        </w:rPr>
      </w:r>
    </w:p>
    <w:p>
      <w:pPr>
        <w:pStyle w:val="Normal"/>
        <w:rPr>
          <w:rFonts w:ascii="Arial" w:hAnsi="Arial" w:cs="Arial"/>
          <w:b/>
          <w:bCs/>
          <w:color w:val="0000FF"/>
          <w:sz w:val="27"/>
          <w:szCs w:val="27"/>
        </w:rPr>
      </w:pPr>
      <w:r>
        <w:rPr>
          <w:rFonts w:cs="Arial" w:ascii="Arial" w:hAnsi="Arial"/>
          <w:b/>
          <w:bCs/>
          <w:color w:val="0000FF"/>
          <w:sz w:val="27"/>
          <w:szCs w:val="27"/>
        </w:rPr>
        <w:t xml:space="preserve">PAYMENTS </w:t>
      </w:r>
    </w:p>
    <w:p>
      <w:pPr>
        <w:pStyle w:val="Normal"/>
        <w:rPr>
          <w:rFonts w:ascii="Arial" w:hAnsi="Arial" w:cs="Arial"/>
          <w:color w:val="0000FF"/>
          <w:sz w:val="27"/>
          <w:szCs w:val="27"/>
        </w:rPr>
      </w:pPr>
      <w:r>
        <w:rPr>
          <w:i/>
          <w:iCs/>
          <w:color w:val="000000"/>
        </w:rPr>
        <w:t>The vested value of your account is payable at retirement.</w:t>
      </w:r>
      <w:r>
        <w:rPr>
          <w:color w:val="000000"/>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The primary objective of the plan is to help you accumulate savings for retirement. So, the vested value of your plan account will be payable if you: </w:t>
      </w:r>
    </w:p>
    <w:p>
      <w:pPr>
        <w:pStyle w:val="Normal"/>
        <w:numPr>
          <w:ilvl w:val="0"/>
          <w:numId w:val="3"/>
        </w:numPr>
        <w:spacing w:before="100" w:after="100"/>
        <w:rPr>
          <w:color w:val="000000"/>
        </w:rPr>
      </w:pPr>
      <w:r>
        <w:rPr>
          <w:color w:val="000000"/>
        </w:rPr>
        <w:t xml:space="preserve">Retire from Enron, or </w:t>
      </w:r>
    </w:p>
    <w:p>
      <w:pPr>
        <w:pStyle w:val="Normal"/>
        <w:numPr>
          <w:ilvl w:val="0"/>
          <w:numId w:val="3"/>
        </w:numPr>
        <w:spacing w:before="100" w:after="100"/>
        <w:rPr>
          <w:color w:val="000000"/>
        </w:rPr>
      </w:pPr>
      <w:r>
        <w:rPr>
          <w:color w:val="000000"/>
        </w:rPr>
        <w:t xml:space="preserve">Become totally and permanently disabled, or </w:t>
      </w:r>
    </w:p>
    <w:p>
      <w:pPr>
        <w:pStyle w:val="Normal"/>
        <w:numPr>
          <w:ilvl w:val="0"/>
          <w:numId w:val="3"/>
        </w:numPr>
        <w:spacing w:before="100" w:after="100"/>
        <w:rPr>
          <w:color w:val="000000"/>
        </w:rPr>
      </w:pPr>
      <w:r>
        <w:rPr>
          <w:color w:val="000000"/>
        </w:rPr>
        <w:t xml:space="preserve">Leave Enron before retirement. </w:t>
      </w:r>
    </w:p>
    <w:p>
      <w:pPr>
        <w:pStyle w:val="Normal"/>
        <w:rPr>
          <w:color w:val="000000"/>
        </w:rPr>
      </w:pPr>
      <w:r>
        <w:rPr>
          <w:color w:val="000000"/>
        </w:rPr>
        <w:t xml:space="preserve">Generally, you do not have to request a complete distribution of your Savings Plan account until April 1 of the calendar year following the later of (i) the calendar year in which you attain age 70 ½, or (ii) the calendar year in which you retire. </w:t>
      </w:r>
    </w:p>
    <w:p>
      <w:pPr>
        <w:pStyle w:val="Normal"/>
        <w:rPr>
          <w:color w:val="000000"/>
        </w:rPr>
      </w:pPr>
      <w:r>
        <w:rPr>
          <w:color w:val="000000"/>
        </w:rPr>
      </w:r>
    </w:p>
    <w:p>
      <w:pPr>
        <w:pStyle w:val="NormalWeb"/>
        <w:rPr/>
      </w:pPr>
      <w:r>
        <w:rPr>
          <w:rFonts w:cs="Arial" w:ascii="Arial" w:hAnsi="Arial"/>
          <w:b/>
          <w:bCs/>
          <w:color w:val="0000FF"/>
          <w:sz w:val="27"/>
          <w:szCs w:val="27"/>
        </w:rPr>
        <w:t>VESTING</w:t>
      </w:r>
      <w:r>
        <w:rPr>
          <w:rFonts w:cs="Arial" w:ascii="Arial" w:hAnsi="Arial"/>
          <w:color w:val="0000FF"/>
          <w:sz w:val="27"/>
          <w:szCs w:val="27"/>
        </w:rPr>
        <w:t xml:space="preserve"> </w:t>
      </w:r>
      <w:r>
        <w:rPr>
          <w:rFonts w:cs="Times New Roman" w:ascii="Times New Roman" w:hAnsi="Times New Roman"/>
          <w:color w:val="000000"/>
        </w:rPr>
        <w:br/>
      </w:r>
      <w:r>
        <w:rPr>
          <w:rFonts w:cs="Times New Roman" w:ascii="Times New Roman" w:hAnsi="Times New Roman"/>
          <w:i/>
          <w:iCs/>
          <w:color w:val="000000"/>
        </w:rPr>
        <w:t>You are always fully vested in your contributions to the plan. But you may have to earn vesting rights to company-matching contributions.</w:t>
      </w:r>
      <w:r>
        <w:rPr>
          <w:rFonts w:cs="Times New Roman" w:ascii="Times New Roman" w:hAnsi="Times New Roman"/>
          <w:color w:val="000000"/>
        </w:rPr>
        <w:t xml:space="preserve"> </w:t>
      </w:r>
    </w:p>
    <w:p>
      <w:pPr>
        <w:pStyle w:val="NormalWeb"/>
        <w:rPr/>
      </w:pPr>
      <w:r>
        <w:rPr/>
        <w:t xml:space="preserve">The process of becoming vested in the company common stock allocated to your employer contribution account prior to January 1, 1987 depended in part on your years of service with the company. Being vested means you are entitled to receive a portion or all of these amounts upon a distribution to you, according to provisions of the plan, based on the following schedule: </w:t>
      </w:r>
    </w:p>
    <w:tbl>
      <w:tblPr>
        <w:tblW w:w="5000" w:type="pct"/>
        <w:jc w:val="start"/>
        <w:tblInd w:w="-45" w:type="dxa"/>
        <w:tblLayout w:type="fixed"/>
        <w:tblCellMar>
          <w:top w:w="15" w:type="dxa"/>
          <w:start w:w="15" w:type="dxa"/>
          <w:bottom w:w="15" w:type="dxa"/>
          <w:end w:w="15" w:type="dxa"/>
        </w:tblCellMar>
      </w:tblPr>
      <w:tblGrid>
        <w:gridCol w:w="5030"/>
        <w:gridCol w:w="3610"/>
      </w:tblGrid>
      <w:tr>
        <w:trPr/>
        <w:tc>
          <w:tcPr>
            <w:tcW w:w="5030" w:type="dxa"/>
            <w:tcBorders/>
            <w:vAlign w:val="center"/>
          </w:tcPr>
          <w:p>
            <w:pPr>
              <w:pStyle w:val="Normal"/>
              <w:rPr>
                <w:rFonts w:ascii="Arial Unicode MS" w:hAnsi="Arial Unicode MS" w:eastAsia="Arial Unicode MS" w:cs="Arial Unicode MS"/>
              </w:rPr>
            </w:pPr>
            <w:r>
              <w:rPr/>
              <w:t xml:space="preserve">Full Years of Service </w:t>
            </w:r>
          </w:p>
        </w:tc>
        <w:tc>
          <w:tcPr>
            <w:tcW w:w="3610" w:type="dxa"/>
            <w:tcBorders/>
            <w:vAlign w:val="center"/>
          </w:tcPr>
          <w:p>
            <w:pPr>
              <w:pStyle w:val="Normal"/>
              <w:rPr>
                <w:rFonts w:ascii="Arial Unicode MS" w:hAnsi="Arial Unicode MS" w:eastAsia="Arial Unicode MS" w:cs="Arial Unicode MS"/>
              </w:rPr>
            </w:pPr>
            <w:r>
              <w:rPr/>
              <w:t xml:space="preserve">Vested Interest </w:t>
            </w:r>
          </w:p>
        </w:tc>
      </w:tr>
      <w:tr>
        <w:trPr/>
        <w:tc>
          <w:tcPr>
            <w:tcW w:w="8640" w:type="dxa"/>
            <w:gridSpan w:val="2"/>
            <w:tcBorders/>
            <w:vAlign w:val="center"/>
          </w:tcPr>
          <w:p>
            <w:pPr>
              <w:pStyle w:val="Normal"/>
              <w:rPr>
                <w:rFonts w:ascii="Arial Unicode MS" w:hAnsi="Arial Unicode MS" w:eastAsia="Arial Unicode MS" w:cs="Arial Unicode MS"/>
              </w:rPr>
            </w:pPr>
            <w:r>
              <w:rPr/>
              <mc:AlternateContent>
                <mc:Choice Requires="wps">
                  <w:drawing>
                    <wp:inline distT="0" distB="0" distL="0" distR="0">
                      <wp:extent cx="5486400" cy="1270"/>
                      <wp:effectExtent l="0" t="0" r="0" b="0"/>
                      <wp:docPr id="3" name=""/>
                      <a:graphic xmlns:a="http://schemas.openxmlformats.org/drawingml/2006/main">
                        <a:graphicData uri="http://schemas.microsoft.com/office/word/2010/wordprocessingShape">
                          <wps:wsp>
                            <wps:cNvSpPr/>
                            <wps:spPr>
                              <a:xfrm>
                                <a:off x="0" y="0"/>
                                <a:ext cx="5486400" cy="144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15pt;width:431.95pt;height:0.05pt;mso-wrap-style:none;v-text-anchor:middle;mso-position-vertical:top">
                      <v:fill o:detectmouseclick="t" type="solid" color2="#7f7f7f"/>
                      <v:stroke color="#3465a4" joinstyle="round" endcap="flat"/>
                      <w10:wrap type="square"/>
                    </v:rect>
                  </w:pict>
                </mc:Fallback>
              </mc:AlternateContent>
            </w:r>
          </w:p>
        </w:tc>
      </w:tr>
      <w:tr>
        <w:trPr/>
        <w:tc>
          <w:tcPr>
            <w:tcW w:w="5030" w:type="dxa"/>
            <w:tcBorders/>
            <w:vAlign w:val="center"/>
          </w:tcPr>
          <w:p>
            <w:pPr>
              <w:pStyle w:val="Normal"/>
              <w:rPr>
                <w:rFonts w:ascii="Arial Unicode MS" w:hAnsi="Arial Unicode MS" w:eastAsia="Arial Unicode MS" w:cs="Arial Unicode MS"/>
              </w:rPr>
            </w:pPr>
            <w:r>
              <w:rPr/>
              <w:t xml:space="preserve">Less than 1 year </w:t>
            </w:r>
          </w:p>
        </w:tc>
        <w:tc>
          <w:tcPr>
            <w:tcW w:w="3610" w:type="dxa"/>
            <w:tcBorders/>
            <w:vAlign w:val="center"/>
          </w:tcPr>
          <w:p>
            <w:pPr>
              <w:pStyle w:val="Normal"/>
              <w:rPr>
                <w:rFonts w:ascii="Arial Unicode MS" w:hAnsi="Arial Unicode MS" w:eastAsia="Arial Unicode MS" w:cs="Arial Unicode MS"/>
              </w:rPr>
            </w:pPr>
            <w:r>
              <w:rPr/>
              <w:t xml:space="preserve">0% </w:t>
            </w:r>
          </w:p>
        </w:tc>
      </w:tr>
      <w:tr>
        <w:trPr/>
        <w:tc>
          <w:tcPr>
            <w:tcW w:w="5030" w:type="dxa"/>
            <w:tcBorders/>
            <w:vAlign w:val="center"/>
          </w:tcPr>
          <w:p>
            <w:pPr>
              <w:pStyle w:val="Normal"/>
              <w:rPr>
                <w:rFonts w:ascii="Arial Unicode MS" w:hAnsi="Arial Unicode MS" w:eastAsia="Arial Unicode MS" w:cs="Arial Unicode MS"/>
              </w:rPr>
            </w:pPr>
            <w:r>
              <w:rPr/>
              <w:t>1 year</w:t>
            </w:r>
          </w:p>
        </w:tc>
        <w:tc>
          <w:tcPr>
            <w:tcW w:w="3610" w:type="dxa"/>
            <w:tcBorders/>
            <w:vAlign w:val="center"/>
          </w:tcPr>
          <w:p>
            <w:pPr>
              <w:pStyle w:val="Normal"/>
              <w:rPr>
                <w:rFonts w:ascii="Arial Unicode MS" w:hAnsi="Arial Unicode MS" w:eastAsia="Arial Unicode MS" w:cs="Arial Unicode MS"/>
              </w:rPr>
            </w:pPr>
            <w:r>
              <w:rPr/>
              <w:t xml:space="preserve">25% </w:t>
            </w:r>
          </w:p>
        </w:tc>
      </w:tr>
      <w:tr>
        <w:trPr/>
        <w:tc>
          <w:tcPr>
            <w:tcW w:w="5030" w:type="dxa"/>
            <w:tcBorders/>
            <w:vAlign w:val="center"/>
          </w:tcPr>
          <w:p>
            <w:pPr>
              <w:pStyle w:val="Normal"/>
              <w:rPr>
                <w:rFonts w:ascii="Arial Unicode MS" w:hAnsi="Arial Unicode MS" w:eastAsia="Arial Unicode MS" w:cs="Arial Unicode MS"/>
              </w:rPr>
            </w:pPr>
            <w:r>
              <w:rPr/>
              <w:t xml:space="preserve">2 years </w:t>
            </w:r>
          </w:p>
        </w:tc>
        <w:tc>
          <w:tcPr>
            <w:tcW w:w="3610" w:type="dxa"/>
            <w:tcBorders/>
            <w:vAlign w:val="center"/>
          </w:tcPr>
          <w:p>
            <w:pPr>
              <w:pStyle w:val="Normal"/>
              <w:rPr>
                <w:rFonts w:ascii="Arial Unicode MS" w:hAnsi="Arial Unicode MS" w:eastAsia="Arial Unicode MS" w:cs="Arial Unicode MS"/>
              </w:rPr>
            </w:pPr>
            <w:r>
              <w:rPr/>
              <w:t xml:space="preserve">50% </w:t>
            </w:r>
          </w:p>
        </w:tc>
      </w:tr>
      <w:tr>
        <w:trPr/>
        <w:tc>
          <w:tcPr>
            <w:tcW w:w="5030" w:type="dxa"/>
            <w:tcBorders/>
            <w:vAlign w:val="center"/>
          </w:tcPr>
          <w:p>
            <w:pPr>
              <w:pStyle w:val="Normal"/>
              <w:rPr>
                <w:rFonts w:ascii="Arial Unicode MS" w:hAnsi="Arial Unicode MS" w:eastAsia="Arial Unicode MS" w:cs="Arial Unicode MS"/>
              </w:rPr>
            </w:pPr>
            <w:r>
              <w:rPr/>
              <w:t xml:space="preserve">3 years </w:t>
            </w:r>
          </w:p>
        </w:tc>
        <w:tc>
          <w:tcPr>
            <w:tcW w:w="3610" w:type="dxa"/>
            <w:tcBorders/>
            <w:vAlign w:val="center"/>
          </w:tcPr>
          <w:p>
            <w:pPr>
              <w:pStyle w:val="Normal"/>
              <w:rPr>
                <w:rFonts w:ascii="Arial Unicode MS" w:hAnsi="Arial Unicode MS" w:eastAsia="Arial Unicode MS" w:cs="Arial Unicode MS"/>
              </w:rPr>
            </w:pPr>
            <w:r>
              <w:rPr/>
              <w:t xml:space="preserve">75% </w:t>
            </w:r>
          </w:p>
        </w:tc>
      </w:tr>
      <w:tr>
        <w:trPr/>
        <w:tc>
          <w:tcPr>
            <w:tcW w:w="5030" w:type="dxa"/>
            <w:tcBorders/>
            <w:vAlign w:val="center"/>
          </w:tcPr>
          <w:p>
            <w:pPr>
              <w:pStyle w:val="Normal"/>
              <w:rPr>
                <w:rFonts w:ascii="Arial Unicode MS" w:hAnsi="Arial Unicode MS" w:eastAsia="Arial Unicode MS" w:cs="Arial Unicode MS"/>
              </w:rPr>
            </w:pPr>
            <w:r>
              <w:rPr/>
              <w:t xml:space="preserve">4 years or more </w:t>
            </w:r>
          </w:p>
        </w:tc>
        <w:tc>
          <w:tcPr>
            <w:tcW w:w="3610" w:type="dxa"/>
            <w:tcBorders/>
            <w:vAlign w:val="center"/>
          </w:tcPr>
          <w:p>
            <w:pPr>
              <w:pStyle w:val="Normal"/>
              <w:rPr>
                <w:rFonts w:ascii="Arial Unicode MS" w:hAnsi="Arial Unicode MS" w:eastAsia="Arial Unicode MS" w:cs="Arial Unicode MS"/>
              </w:rPr>
            </w:pPr>
            <w:r>
              <w:rPr/>
              <w:t xml:space="preserve">100% </w:t>
            </w:r>
          </w:p>
        </w:tc>
      </w:tr>
    </w:tbl>
    <w:p>
      <w:pPr>
        <w:pStyle w:val="NormalWeb"/>
        <w:rPr>
          <w:rFonts w:ascii="Times New Roman" w:hAnsi="Times New Roman" w:cs="Times New Roman"/>
          <w:color w:val="000000"/>
        </w:rPr>
      </w:pPr>
      <w:r>
        <w:rPr>
          <w:rFonts w:cs="Times New Roman" w:ascii="Times New Roman" w:hAnsi="Times New Roman"/>
          <w:color w:val="000000"/>
        </w:rPr>
        <w:t xml:space="preserve">Regardless of your years of service, you are 100% vested if: </w:t>
      </w:r>
    </w:p>
    <w:p>
      <w:pPr>
        <w:pStyle w:val="NormalWeb"/>
        <w:numPr>
          <w:ilvl w:val="0"/>
          <w:numId w:val="12"/>
        </w:numPr>
        <w:rPr>
          <w:rFonts w:ascii="Times New Roman" w:hAnsi="Times New Roman" w:cs="Times New Roman"/>
          <w:color w:val="000000"/>
        </w:rPr>
      </w:pPr>
      <w:r>
        <w:rPr>
          <w:rFonts w:cs="Times New Roman" w:ascii="Times New Roman" w:hAnsi="Times New Roman"/>
          <w:color w:val="000000"/>
        </w:rPr>
        <w:t xml:space="preserve">You die during employment; </w:t>
      </w:r>
    </w:p>
    <w:p>
      <w:pPr>
        <w:pStyle w:val="Normal"/>
        <w:numPr>
          <w:ilvl w:val="0"/>
          <w:numId w:val="12"/>
        </w:numPr>
        <w:spacing w:before="100" w:after="100"/>
        <w:rPr>
          <w:color w:val="000000"/>
        </w:rPr>
      </w:pPr>
      <w:r>
        <w:rPr>
          <w:color w:val="000000"/>
        </w:rPr>
        <w:t xml:space="preserve">You attain age 65; </w:t>
      </w:r>
    </w:p>
    <w:p>
      <w:pPr>
        <w:pStyle w:val="Normal"/>
        <w:numPr>
          <w:ilvl w:val="0"/>
          <w:numId w:val="12"/>
        </w:numPr>
        <w:spacing w:before="100" w:after="100"/>
        <w:rPr>
          <w:color w:val="000000"/>
        </w:rPr>
      </w:pPr>
      <w:r>
        <w:rPr>
          <w:color w:val="000000"/>
        </w:rPr>
        <w:t xml:space="preserve">You are vested in a Cash Balance Plan benefit; </w:t>
      </w:r>
    </w:p>
    <w:p>
      <w:pPr>
        <w:pStyle w:val="Normal"/>
        <w:numPr>
          <w:ilvl w:val="0"/>
          <w:numId w:val="12"/>
        </w:numPr>
        <w:spacing w:before="100" w:after="100"/>
        <w:rPr>
          <w:color w:val="000000"/>
        </w:rPr>
      </w:pPr>
      <w:r>
        <w:rPr>
          <w:color w:val="000000"/>
        </w:rPr>
        <w:t xml:space="preserve">You are determined by the Administrative Committee to be permanently and totally disabled; </w:t>
      </w:r>
    </w:p>
    <w:p>
      <w:pPr>
        <w:pStyle w:val="Normal"/>
        <w:numPr>
          <w:ilvl w:val="0"/>
          <w:numId w:val="1"/>
        </w:numPr>
        <w:spacing w:before="100" w:after="100"/>
        <w:rPr>
          <w:color w:val="000000"/>
        </w:rPr>
      </w:pPr>
      <w:r>
        <w:rPr>
          <w:color w:val="000000"/>
        </w:rPr>
        <w:t xml:space="preserve">You are permanently laid off due to lack of work; </w:t>
      </w:r>
    </w:p>
    <w:p>
      <w:pPr>
        <w:pStyle w:val="Normal"/>
        <w:numPr>
          <w:ilvl w:val="0"/>
          <w:numId w:val="1"/>
        </w:numPr>
        <w:spacing w:before="100" w:after="100"/>
        <w:rPr>
          <w:color w:val="000000"/>
        </w:rPr>
      </w:pPr>
      <w:r>
        <w:rPr>
          <w:color w:val="000000"/>
        </w:rPr>
        <w:t xml:space="preserve">You are terminated as a direct consequence of a sale or divestiture of a part or entirety of a business segment of your employer; or </w:t>
      </w:r>
    </w:p>
    <w:p>
      <w:pPr>
        <w:pStyle w:val="Normal"/>
        <w:numPr>
          <w:ilvl w:val="0"/>
          <w:numId w:val="1"/>
        </w:numPr>
        <w:spacing w:before="100" w:after="100"/>
        <w:rPr>
          <w:color w:val="000000"/>
        </w:rPr>
      </w:pPr>
      <w:r>
        <w:rPr>
          <w:color w:val="000000"/>
        </w:rPr>
        <w:t xml:space="preserve">A determination that a "Change of Control" of Enron Corp. has occurred. </w:t>
      </w:r>
    </w:p>
    <w:p>
      <w:pPr>
        <w:pStyle w:val="NormalWeb"/>
        <w:spacing w:before="0" w:after="0"/>
        <w:rPr/>
      </w:pPr>
      <w:r>
        <w:rPr>
          <w:rFonts w:cs="Times New Roman" w:ascii="Times New Roman" w:hAnsi="Times New Roman"/>
          <w:color w:val="000000"/>
        </w:rPr>
        <w:br/>
      </w:r>
      <w:r>
        <w:rPr>
          <w:rFonts w:cs="Arial" w:ascii="Arial" w:hAnsi="Arial"/>
          <w:b/>
          <w:bCs/>
          <w:color w:val="0000FF"/>
          <w:sz w:val="27"/>
          <w:szCs w:val="27"/>
        </w:rPr>
        <w:t>How your account is paid</w:t>
      </w:r>
      <w:r>
        <w:rPr>
          <w:rFonts w:cs="Arial" w:ascii="Arial" w:hAnsi="Arial"/>
          <w:color w:val="0000FF"/>
          <w:sz w:val="27"/>
          <w:szCs w:val="27"/>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If the total value of the vested portion of your plan account is $3,500 or less, you will receive a lump-sum distribution. If the vested portion of your account is worth more than $3,500, you have a choice of payment methods: </w:t>
      </w:r>
    </w:p>
    <w:p>
      <w:pPr>
        <w:pStyle w:val="Normal"/>
        <w:numPr>
          <w:ilvl w:val="0"/>
          <w:numId w:val="5"/>
        </w:numPr>
        <w:spacing w:before="100" w:after="100"/>
        <w:rPr>
          <w:color w:val="000000"/>
        </w:rPr>
      </w:pPr>
      <w:r>
        <w:rPr>
          <w:color w:val="000000"/>
        </w:rPr>
        <w:t xml:space="preserve">Immediate or delayed lump-sum distribution. You can receive a lump-sum payment immediately after leaving Enron. Or, you can leave your account in the plan until no later than April 1 of the calendar year following the year in which you reach age 70 ½. </w:t>
      </w:r>
    </w:p>
    <w:p>
      <w:pPr>
        <w:pStyle w:val="NormalWeb"/>
        <w:ind w:start="720" w:end="0"/>
        <w:rPr>
          <w:rFonts w:ascii="Times New Roman" w:hAnsi="Times New Roman" w:cs="Times New Roman"/>
          <w:color w:val="000000"/>
        </w:rPr>
      </w:pPr>
      <w:r>
        <w:rPr>
          <w:rFonts w:cs="Times New Roman" w:ascii="Times New Roman" w:hAnsi="Times New Roman"/>
          <w:color w:val="000000"/>
        </w:rPr>
        <w:t xml:space="preserve">If you choose a delayed distribution, your account stays in the plan where it will be invested based on your election at the time you leave. You can, however, transfer all or part of your account balance (excluding company-contributed amounts) from one fund to another on any business day by using the Savings Plan Phone Line. </w:t>
      </w:r>
    </w:p>
    <w:p>
      <w:pPr>
        <w:pStyle w:val="Normal"/>
        <w:numPr>
          <w:ilvl w:val="0"/>
          <w:numId w:val="5"/>
        </w:numPr>
        <w:spacing w:before="100" w:after="100"/>
        <w:rPr>
          <w:color w:val="000000"/>
        </w:rPr>
      </w:pPr>
      <w:r>
        <w:rPr>
          <w:color w:val="000000"/>
        </w:rPr>
        <w:t xml:space="preserve">Partial distributions. You can receive a lump-sum payment of a portion of your account. These distributions can be elected once each calendar quarter. </w:t>
      </w:r>
    </w:p>
    <w:p>
      <w:pPr>
        <w:pStyle w:val="Normal"/>
        <w:numPr>
          <w:ilvl w:val="0"/>
          <w:numId w:val="5"/>
        </w:numPr>
        <w:spacing w:before="100" w:after="100"/>
        <w:rPr>
          <w:color w:val="000000"/>
        </w:rPr>
      </w:pPr>
      <w:r>
        <w:rPr>
          <w:color w:val="000000"/>
        </w:rPr>
        <w:t xml:space="preserve">An annuity. You can choose from a number of annuity options made available from an insurance company. </w:t>
      </w:r>
    </w:p>
    <w:p>
      <w:pPr>
        <w:pStyle w:val="NormalWeb"/>
        <w:spacing w:before="0" w:after="0"/>
        <w:rPr/>
      </w:pPr>
      <w:r>
        <w:rPr>
          <w:rFonts w:cs="Times New Roman" w:ascii="Times New Roman" w:hAnsi="Times New Roman"/>
          <w:color w:val="000000"/>
        </w:rPr>
        <w:br/>
        <w:t>Also, instead of receiving the distribution, you can request that the plan trustee directly send your distribution to another employer's qualified plan or to a qualified Individual Retirement Account (IRA). This is known as a "rollover." Distributions from the plan are processed on a weekly basis. A distribution request received by Corporate Benefits before 5:00 p.m. (Central Time) Friday will be valued, processed, and effective as of the end of the first business day of the following week. Forms are</w:t>
      </w:r>
      <w:r>
        <w:rPr/>
        <w:t xml:space="preserve"> </w:t>
      </w:r>
      <w:r>
        <w:rPr>
          <w:rFonts w:cs="Times New Roman" w:ascii="Times New Roman" w:hAnsi="Times New Roman"/>
          <w:color w:val="000000"/>
        </w:rPr>
        <w:t xml:space="preserve">available through the Savings Plan Phone Line.   There may be tax implications to distributions you receive. </w:t>
      </w:r>
    </w:p>
    <w:p>
      <w:pPr>
        <w:pStyle w:val="NormalWeb"/>
        <w:spacing w:before="0" w:after="0"/>
        <w:rPr>
          <w:rFonts w:ascii="Times New Roman" w:hAnsi="Times New Roman" w:cs="Times New Roman"/>
          <w:color w:val="000000"/>
          <w:sz w:val="20"/>
          <w:lang w:val="en-CA" w:eastAsia="en-CA"/>
        </w:rPr>
      </w:pPr>
      <w:r>
        <w:rPr>
          <w:rFonts w:cs="Times New Roman" w:ascii="Times New Roman" w:hAnsi="Times New Roman"/>
          <w:color w:val="000000"/>
          <w:sz w:val="20"/>
          <w:lang w:val="en-CA" w:eastAsia="en-CA"/>
        </w:rPr>
        <w:drawing>
          <wp:anchor behindDoc="0" distT="0" distB="0" distL="114935" distR="114935" simplePos="0" locked="0" layoutInCell="0" allowOverlap="1" relativeHeight="6">
            <wp:simplePos x="0" y="0"/>
            <wp:positionH relativeFrom="column">
              <wp:posOffset>0</wp:posOffset>
            </wp:positionH>
            <wp:positionV relativeFrom="paragraph">
              <wp:posOffset>161290</wp:posOffset>
            </wp:positionV>
            <wp:extent cx="2971800" cy="3492500"/>
            <wp:effectExtent l="0" t="0" r="0" b="0"/>
            <wp:wrapSquare wrapText="bothSides"/>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4"/>
                    <a:srcRect l="-10" t="-10" r="-10" b="-10"/>
                    <a:stretch>
                      <a:fillRect/>
                    </a:stretch>
                  </pic:blipFill>
                  <pic:spPr bwMode="auto">
                    <a:xfrm>
                      <a:off x="0" y="0"/>
                      <a:ext cx="2971800" cy="3492500"/>
                    </a:xfrm>
                    <a:prstGeom prst="rect">
                      <a:avLst/>
                    </a:prstGeom>
                    <a:noFill/>
                  </pic:spPr>
                </pic:pic>
              </a:graphicData>
            </a:graphic>
          </wp:anchor>
        </w:drawing>
      </w:r>
    </w:p>
    <w:p>
      <w:pPr>
        <w:pStyle w:val="Normal"/>
        <w:rPr>
          <w:b/>
          <w:bCs/>
          <w:color w:val="0000FF"/>
          <w:sz w:val="72"/>
          <w:szCs w:val="72"/>
        </w:rPr>
      </w:pPr>
      <w:r>
        <w:rPr>
          <w:b/>
          <w:bCs/>
          <w:color w:val="0000FF"/>
          <w:sz w:val="72"/>
          <w:szCs w:val="72"/>
        </w:rPr>
        <w:t>Retirement Cash Balance Plan Options</w:t>
      </w:r>
    </w:p>
    <w:p>
      <w:pPr>
        <w:pStyle w:val="Normal"/>
        <w:rPr>
          <w:b/>
          <w:bCs/>
          <w:color w:val="0000FF"/>
          <w:sz w:val="44"/>
          <w:szCs w:val="72"/>
        </w:rPr>
      </w:pPr>
      <w:r>
        <w:rPr>
          <w:b/>
          <w:bCs/>
          <w:color w:val="0000FF"/>
          <w:sz w:val="44"/>
          <w:szCs w:val="72"/>
        </w:rPr>
      </w:r>
    </w:p>
    <w:p>
      <w:pPr>
        <w:pStyle w:val="Normal"/>
        <w:rPr/>
      </w:pPr>
      <w:r>
        <w:rPr>
          <w:rFonts w:cs="Arial" w:ascii="Arial" w:hAnsi="Arial"/>
          <w:b/>
          <w:bCs/>
          <w:color w:val="0000FF"/>
          <w:sz w:val="27"/>
          <w:szCs w:val="27"/>
        </w:rPr>
        <w:t>INTRODUCTION</w:t>
      </w:r>
      <w:r>
        <w:rPr>
          <w:rFonts w:cs="Arial" w:ascii="Arial" w:hAnsi="Arial"/>
          <w:color w:val="0000FF"/>
          <w:sz w:val="27"/>
          <w:szCs w:val="27"/>
        </w:rPr>
        <w:br/>
      </w:r>
      <w:r>
        <w:rPr>
          <w:i/>
          <w:iCs/>
          <w:color w:val="000000"/>
        </w:rPr>
        <w:t>The Enron Corp. Cash Balance Plan is an important part of your long range financial planning.</w:t>
      </w:r>
      <w:r>
        <w:rPr>
          <w:color w:val="000000"/>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The Enron Corp. Cash Balance Plan (the "plan") has been designed to provide you with benefits for your future financial needs from Enron which, together with your personal savings and any Social Security benefits you may receive, may help provide income during your retirement years. On January 1, 1996, the Enron Corp. Retirement Plan was amended and restated to become the Enron Corp. Cash Balance Plan. Because the plan provisions have changed over the years, you may have earned benefits under more than one retirement formula. Also, you may have been covered by other plans in the past (sponsored by HNG and InterNorth, for example) for which you may have received credit under this plan. </w:t>
      </w:r>
    </w:p>
    <w:p>
      <w:pPr>
        <w:pStyle w:val="NormalWeb"/>
        <w:rPr>
          <w:rFonts w:ascii="Times New Roman" w:hAnsi="Times New Roman" w:cs="Times New Roman"/>
          <w:color w:val="000000"/>
        </w:rPr>
      </w:pPr>
      <w:r>
        <w:rPr>
          <w:rFonts w:cs="Times New Roman" w:ascii="Times New Roman" w:hAnsi="Times New Roman"/>
          <w:color w:val="000000"/>
        </w:rPr>
        <w:t xml:space="preserve">If you have questions about benefits earned for any period of employment with Enron prior to January 1, 1996, please contact your Human Resources representative. </w:t>
      </w:r>
    </w:p>
    <w:p>
      <w:pPr>
        <w:pStyle w:val="NormalWeb"/>
        <w:rPr/>
      </w:pPr>
      <w:r>
        <w:rPr>
          <w:rFonts w:cs="Arial" w:ascii="Arial" w:hAnsi="Arial"/>
          <w:b/>
          <w:bCs/>
          <w:color w:val="0000FF"/>
          <w:sz w:val="27"/>
          <w:szCs w:val="27"/>
        </w:rPr>
        <w:t>SERVICE</w:t>
      </w:r>
      <w:r>
        <w:rPr>
          <w:rFonts w:cs="Arial" w:ascii="Arial" w:hAnsi="Arial"/>
          <w:color w:val="0000FF"/>
          <w:sz w:val="27"/>
          <w:szCs w:val="27"/>
        </w:rPr>
        <w:t xml:space="preserve"> </w:t>
        <w:br/>
      </w:r>
      <w:r>
        <w:rPr>
          <w:rFonts w:cs="Times New Roman" w:ascii="Times New Roman" w:hAnsi="Times New Roman"/>
          <w:i/>
          <w:iCs/>
          <w:color w:val="000000"/>
        </w:rPr>
        <w:t>The length of your service determines your eligibility to receive benefits.</w:t>
      </w:r>
      <w:r>
        <w:rPr>
          <w:rFonts w:cs="Times New Roman" w:ascii="Times New Roman" w:hAnsi="Times New Roman"/>
          <w:color w:val="000000"/>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In general, "service" means the length of time you work for an Enron employer. For purposes of the plan, your service begins on your hire date and ends when you terminate employment from all Enron employers. </w:t>
      </w:r>
    </w:p>
    <w:p>
      <w:pPr>
        <w:pStyle w:val="NormalWeb"/>
        <w:rPr>
          <w:rFonts w:ascii="Times New Roman" w:hAnsi="Times New Roman" w:cs="Times New Roman"/>
          <w:color w:val="000000"/>
        </w:rPr>
      </w:pPr>
      <w:r>
        <w:rPr>
          <w:rFonts w:cs="Arial" w:ascii="Arial" w:hAnsi="Arial"/>
          <w:color w:val="0000FF"/>
          <w:sz w:val="27"/>
          <w:szCs w:val="27"/>
        </w:rPr>
        <w:t xml:space="preserve">Vesting service </w:t>
      </w:r>
    </w:p>
    <w:p>
      <w:pPr>
        <w:pStyle w:val="NormalWeb"/>
        <w:rPr>
          <w:rFonts w:ascii="Times New Roman" w:hAnsi="Times New Roman" w:cs="Times New Roman"/>
          <w:color w:val="000000"/>
        </w:rPr>
      </w:pPr>
      <w:r>
        <w:rPr>
          <w:rFonts w:cs="Times New Roman" w:ascii="Times New Roman" w:hAnsi="Times New Roman"/>
          <w:color w:val="000000"/>
        </w:rPr>
        <w:t xml:space="preserve">"Vesting service" determines your right to benefits which are not forfeitable. At or after five years of service measured from the date you were hired, you are 100% vested in your plan account. You are also 100% vested upon attaining age 65 regardless of your years of service. Until you meet the vesting requirement, you are not entitled to any benefit from the plan. If your employment ceases and you are no longer employed by an Enron employer, you can take your vested account balance earned under the cash balance formula with you. </w:t>
      </w:r>
    </w:p>
    <w:p>
      <w:pPr>
        <w:pStyle w:val="NormalWeb"/>
        <w:rPr/>
      </w:pPr>
      <w:r>
        <w:rPr>
          <w:rFonts w:cs="Arial" w:ascii="Arial" w:hAnsi="Arial"/>
          <w:b/>
          <w:bCs/>
          <w:color w:val="0000FF"/>
          <w:sz w:val="27"/>
          <w:szCs w:val="27"/>
        </w:rPr>
        <w:t>HOW BENEFITS ARE DETERMINED</w:t>
      </w:r>
      <w:r>
        <w:rPr>
          <w:rFonts w:cs="Arial" w:ascii="Arial" w:hAnsi="Arial"/>
          <w:color w:val="0000FF"/>
          <w:sz w:val="27"/>
          <w:szCs w:val="27"/>
        </w:rPr>
        <w:t xml:space="preserve"> </w:t>
        <w:br/>
      </w:r>
      <w:r>
        <w:rPr>
          <w:rFonts w:cs="Times New Roman" w:ascii="Times New Roman" w:hAnsi="Times New Roman"/>
          <w:i/>
          <w:iCs/>
          <w:color w:val="000000"/>
        </w:rPr>
        <w:t>The Cash Balance Plan provides an easy to understand formula.</w:t>
      </w:r>
      <w:r>
        <w:rPr>
          <w:rFonts w:cs="Times New Roman" w:ascii="Times New Roman" w:hAnsi="Times New Roman"/>
          <w:color w:val="000000"/>
        </w:rPr>
        <w:t xml:space="preserve"> </w:t>
      </w:r>
    </w:p>
    <w:p>
      <w:pPr>
        <w:pStyle w:val="NormalWeb"/>
        <w:rPr>
          <w:rFonts w:ascii="Times New Roman" w:hAnsi="Times New Roman" w:cs="Times New Roman"/>
          <w:color w:val="000000"/>
        </w:rPr>
      </w:pPr>
      <w:r>
        <w:rPr>
          <w:rFonts w:cs="Arial" w:ascii="Arial" w:hAnsi="Arial"/>
          <w:b/>
          <w:bCs/>
          <w:color w:val="0000FF"/>
          <w:sz w:val="27"/>
          <w:szCs w:val="27"/>
        </w:rPr>
        <w:t>Cash balance formula</w:t>
      </w:r>
      <w:r>
        <w:rPr>
          <w:rFonts w:cs="Arial" w:ascii="Arial" w:hAnsi="Arial"/>
          <w:color w:val="0000FF"/>
          <w:sz w:val="27"/>
          <w:szCs w:val="27"/>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Beginning January 1, 1996, you earn plan benefits under a "cash balance" formula. A cash balance formula provides a simplified approach to retirement -- making it easy for you to understand and track the value of your benefits. </w:t>
      </w:r>
    </w:p>
    <w:p>
      <w:pPr>
        <w:pStyle w:val="NormalWeb"/>
        <w:rPr>
          <w:rFonts w:ascii="Times New Roman" w:hAnsi="Times New Roman" w:cs="Times New Roman"/>
          <w:color w:val="000000"/>
        </w:rPr>
      </w:pPr>
      <w:r>
        <w:rPr>
          <w:rFonts w:cs="Times New Roman" w:ascii="Times New Roman" w:hAnsi="Times New Roman"/>
          <w:color w:val="000000"/>
        </w:rPr>
        <w:t xml:space="preserve">Under the formula, you earn 5% of your monthly base pay from a participating Enron employer which is credited to your account at year-end. At the end of each month, beginning in January 1997, your year-end account balance is also credited with interest, based on 10-year Treasury bond yields. </w:t>
      </w:r>
    </w:p>
    <w:p>
      <w:pPr>
        <w:pStyle w:val="NormalWeb"/>
        <w:rPr>
          <w:rFonts w:ascii="Times New Roman" w:hAnsi="Times New Roman" w:cs="Times New Roman"/>
          <w:color w:val="000000"/>
        </w:rPr>
      </w:pPr>
      <w:r>
        <w:rPr>
          <w:rFonts w:cs="Times New Roman" w:ascii="Times New Roman" w:hAnsi="Times New Roman"/>
          <w:color w:val="000000"/>
        </w:rPr>
        <w:t xml:space="preserve">Your account continues to grow each year you work for an Enron employer. You will be provided a personal account statement (at least annually) so you can track the growth of your account. The statement shows how much Enron added to your account that year and how much interest was earned. </w:t>
      </w:r>
    </w:p>
    <w:p>
      <w:pPr>
        <w:pStyle w:val="Normal"/>
        <w:rPr>
          <w:color w:val="000000"/>
        </w:rPr>
      </w:pPr>
      <w:r>
        <w:rPr>
          <w:color w:val="000000"/>
        </w:rPr>
        <w:t xml:space="preserve">Let's take a closer look at how your account might grow. Assume that on January 1, 1996 you are age 40 and earn $50,000 a year. With 5% of your pay being credited beginning in 1996 and interest being credited beginning in 1997, just look how fast your account can grow. At age 62, you would have an additional $171,707* for retirement. </w:t>
      </w:r>
    </w:p>
    <w:p>
      <w:pPr>
        <w:pStyle w:val="NormalWeb"/>
        <w:rPr>
          <w:rFonts w:ascii="Times New Roman" w:hAnsi="Times New Roman" w:cs="Times New Roman"/>
          <w:color w:val="000000"/>
        </w:rPr>
      </w:pPr>
      <w:r>
        <w:rPr>
          <w:rFonts w:cs="Times New Roman" w:ascii="Times New Roman" w:hAnsi="Times New Roman"/>
          <w:color w:val="000000"/>
        </w:rPr>
        <w:drawing>
          <wp:inline distT="0" distB="0" distL="0" distR="0">
            <wp:extent cx="3810000" cy="1771650"/>
            <wp:effectExtent l="0" t="0" r="0" b="0"/>
            <wp:docPr id="5" name="p1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137" descr="" title=""/>
                    <pic:cNvPicPr>
                      <a:picLocks noChangeAspect="1" noChangeArrowheads="1"/>
                    </pic:cNvPicPr>
                  </pic:nvPicPr>
                  <pic:blipFill>
                    <a:blip r:embed="rId5"/>
                    <a:srcRect l="-9" t="-20" r="-9" b="-20"/>
                    <a:stretch>
                      <a:fillRect/>
                    </a:stretch>
                  </pic:blipFill>
                  <pic:spPr bwMode="auto">
                    <a:xfrm>
                      <a:off x="0" y="0"/>
                      <a:ext cx="3810000" cy="1771650"/>
                    </a:xfrm>
                    <a:prstGeom prst="rect">
                      <a:avLst/>
                    </a:prstGeom>
                    <a:noFill/>
                  </pic:spPr>
                </pic:pic>
              </a:graphicData>
            </a:graphic>
          </wp:inline>
        </w:drawing>
      </w:r>
    </w:p>
    <w:p>
      <w:pPr>
        <w:pStyle w:val="NormalWeb"/>
        <w:rPr/>
      </w:pPr>
      <w:r>
        <w:rPr>
          <w:rFonts w:cs="Times New Roman" w:ascii="Times New Roman" w:hAnsi="Times New Roman"/>
          <w:i/>
          <w:iCs/>
          <w:color w:val="000000"/>
        </w:rPr>
        <w:t>* Estimate only -- assumes 4% annual salary increases and 7% annualized interest credits.</w:t>
      </w:r>
      <w:r>
        <w:rPr>
          <w:rFonts w:cs="Times New Roman" w:ascii="Times New Roman" w:hAnsi="Times New Roman"/>
          <w:color w:val="000000"/>
        </w:rPr>
        <w:t xml:space="preserve"> </w:t>
      </w:r>
    </w:p>
    <w:p>
      <w:pPr>
        <w:pStyle w:val="Normal"/>
        <w:rPr/>
      </w:pPr>
      <w:r>
        <w:rPr>
          <w:rFonts w:cs="Arial" w:ascii="Arial" w:hAnsi="Arial"/>
          <w:b/>
          <w:bCs/>
          <w:color w:val="0000FF"/>
          <w:sz w:val="27"/>
          <w:szCs w:val="27"/>
        </w:rPr>
        <w:t>WHEN BENEFITS COMMENCE</w:t>
      </w:r>
      <w:r>
        <w:rPr>
          <w:rFonts w:cs="Arial" w:ascii="Arial" w:hAnsi="Arial"/>
          <w:color w:val="0000FF"/>
          <w:sz w:val="27"/>
          <w:szCs w:val="27"/>
        </w:rPr>
        <w:br/>
      </w:r>
      <w:r>
        <w:rPr>
          <w:i/>
          <w:iCs/>
          <w:color w:val="000000"/>
        </w:rPr>
        <w:t>The cash balance formula provides a portable benefit.</w:t>
      </w:r>
      <w:r>
        <w:rPr>
          <w:color w:val="000000"/>
        </w:rPr>
        <w:t xml:space="preserve"> </w:t>
      </w:r>
    </w:p>
    <w:p>
      <w:pPr>
        <w:pStyle w:val="NormalWeb"/>
        <w:rPr>
          <w:rFonts w:ascii="Times New Roman" w:hAnsi="Times New Roman" w:cs="Times New Roman"/>
          <w:color w:val="000000"/>
        </w:rPr>
      </w:pPr>
      <w:r>
        <w:rPr>
          <w:rFonts w:cs="Times New Roman" w:ascii="Times New Roman" w:hAnsi="Times New Roman"/>
          <w:color w:val="000000"/>
        </w:rPr>
        <w:t>One of the key features of the cash balance formula is portability. If you leave Enron, regardless of the reason, you can take your vested cash balance benefit accrued after 1995 with you. If you die before leaving Enron and are vested, your beneficiary may choose to receive your vested cash balance benefit in a single sum payment or a monthly benefit for life.</w:t>
      </w:r>
    </w:p>
    <w:p>
      <w:pPr>
        <w:pStyle w:val="NormalWeb"/>
        <w:rPr/>
      </w:pPr>
      <w:r>
        <w:rPr>
          <w:rFonts w:cs="Times New Roman" w:ascii="Times New Roman" w:hAnsi="Times New Roman"/>
          <w:color w:val="000000"/>
        </w:rPr>
        <w:t>If you have terminated employment with Enron, you can elect to leave your cash balance account in the plan until April 1 of the calendar year following the year in which you reach age 70</w:t>
      </w:r>
      <w:r>
        <w:rPr>
          <w:rFonts w:cs="Times New Roman" w:ascii="Times New Roman" w:hAnsi="Times New Roman"/>
          <w:color w:val="000000"/>
          <w:sz w:val="20"/>
          <w:szCs w:val="20"/>
        </w:rPr>
        <w:t xml:space="preserve"> 1/2</w:t>
      </w:r>
      <w:r>
        <w:rPr>
          <w:rFonts w:cs="Times New Roman" w:ascii="Times New Roman" w:hAnsi="Times New Roman"/>
          <w:color w:val="000000"/>
        </w:rPr>
        <w:t xml:space="preserve">. If you leave your cash balance account in the plan, it will continue to earn interest credits. </w:t>
      </w:r>
    </w:p>
    <w:p>
      <w:pPr>
        <w:pStyle w:val="Normal"/>
        <w:rPr/>
      </w:pPr>
      <w:r>
        <w:rPr>
          <w:rFonts w:cs="Arial" w:ascii="Arial" w:hAnsi="Arial"/>
          <w:b/>
          <w:bCs/>
          <w:color w:val="0000FF"/>
          <w:sz w:val="27"/>
          <w:szCs w:val="27"/>
        </w:rPr>
        <w:t>HOW YOU RECEIVE PLAN PAYMENTS</w:t>
      </w:r>
      <w:r>
        <w:rPr>
          <w:rFonts w:cs="Arial" w:ascii="Arial" w:hAnsi="Arial"/>
          <w:color w:val="0000FF"/>
          <w:sz w:val="27"/>
          <w:szCs w:val="27"/>
        </w:rPr>
        <w:br/>
      </w:r>
      <w:r>
        <w:rPr>
          <w:i/>
          <w:iCs/>
          <w:color w:val="000000"/>
        </w:rPr>
        <w:t>You can choose how your benefit will be paid from a variety of options.</w:t>
      </w:r>
      <w:r>
        <w:rPr>
          <w:color w:val="000000"/>
        </w:rPr>
        <w:t xml:space="preserve"> </w:t>
      </w:r>
    </w:p>
    <w:p>
      <w:pPr>
        <w:pStyle w:val="NormalWeb"/>
        <w:rPr/>
      </w:pPr>
      <w:r>
        <w:rPr>
          <w:rFonts w:cs="Times New Roman" w:ascii="Times New Roman" w:hAnsi="Times New Roman"/>
          <w:color w:val="000000"/>
        </w:rPr>
        <w:t xml:space="preserve">If after you become vested, your employment with Enron ceases, you can elect to receive a distribution of the vested portion of your cash balance benefit. </w:t>
      </w:r>
      <w:r>
        <w:rPr>
          <w:rFonts w:cs="Times New Roman" w:ascii="Times New Roman" w:hAnsi="Times New Roman"/>
          <w:b/>
          <w:bCs/>
          <w:color w:val="000000"/>
        </w:rPr>
        <w:t>You can receive your benefit in a single sum distribution</w:t>
      </w:r>
      <w:r>
        <w:rPr>
          <w:rFonts w:cs="Times New Roman" w:ascii="Times New Roman" w:hAnsi="Times New Roman"/>
          <w:color w:val="000000"/>
        </w:rPr>
        <w:t xml:space="preserve">, or you can choose one of the following methods: </w:t>
      </w:r>
    </w:p>
    <w:p>
      <w:pPr>
        <w:pStyle w:val="NormalWeb"/>
        <w:rPr>
          <w:rFonts w:ascii="Times New Roman" w:hAnsi="Times New Roman" w:cs="Times New Roman"/>
          <w:color w:val="000000"/>
        </w:rPr>
      </w:pPr>
      <w:r>
        <w:rPr>
          <w:rFonts w:cs="Arial" w:ascii="Arial" w:hAnsi="Arial"/>
          <w:b/>
          <w:bCs/>
          <w:color w:val="0000FF"/>
          <w:sz w:val="27"/>
          <w:szCs w:val="27"/>
        </w:rPr>
        <w:t>Life-only method</w:t>
      </w:r>
      <w:r>
        <w:rPr>
          <w:rFonts w:cs="Arial" w:ascii="Arial" w:hAnsi="Arial"/>
          <w:color w:val="0000FF"/>
          <w:sz w:val="27"/>
          <w:szCs w:val="27"/>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This method pays you a monthly benefit during your lifetime with payments stopping at your death. It will pay you the longest monthly amount because the income is not continued to someone else after your death. </w:t>
      </w:r>
    </w:p>
    <w:p>
      <w:pPr>
        <w:pStyle w:val="NormalWeb"/>
        <w:rPr/>
      </w:pPr>
      <w:r>
        <w:rPr>
          <w:rFonts w:cs="Arial" w:ascii="Arial" w:hAnsi="Arial"/>
          <w:b/>
          <w:bCs/>
          <w:color w:val="0000FF"/>
          <w:sz w:val="27"/>
          <w:szCs w:val="27"/>
        </w:rPr>
        <w:t>50% or 100% joint and survivor method</w:t>
      </w:r>
      <w:r>
        <w:rPr>
          <w:rFonts w:cs="Times New Roman" w:ascii="Times New Roman" w:hAnsi="Times New Roman"/>
          <w:color w:val="000000"/>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This method pays you an income for life and provides continuing protection for your surviving beneficiary after your death. When you accept this payment form, you agree to receive a reduced monthly benefit because payments are expected to be made over two lifetimes instead of one. The amount of the reduction is based on your age and your beneficiary's age when you retire. After your death, 50% or 100% of your reduced benefit will be paid each month for the lifetime of your beneficiary. If your beneficiary dies before you do, your benefit payments continue in the same amount as before, and you cannot name a new beneficiary. </w:t>
      </w:r>
    </w:p>
    <w:p>
      <w:pPr>
        <w:pStyle w:val="NormalWeb"/>
        <w:rPr>
          <w:rFonts w:ascii="Times New Roman" w:hAnsi="Times New Roman" w:cs="Times New Roman"/>
          <w:color w:val="000000"/>
        </w:rPr>
      </w:pPr>
      <w:r>
        <w:rPr>
          <w:rFonts w:cs="Times New Roman" w:ascii="Times New Roman" w:hAnsi="Times New Roman"/>
          <w:color w:val="000000"/>
        </w:rPr>
        <w:t xml:space="preserve">The "standard form" of payment depends on whether or not you are married at the time payments begin. </w:t>
      </w:r>
    </w:p>
    <w:p>
      <w:pPr>
        <w:pStyle w:val="Normal"/>
        <w:numPr>
          <w:ilvl w:val="0"/>
          <w:numId w:val="8"/>
        </w:numPr>
        <w:spacing w:before="100" w:after="100"/>
        <w:rPr>
          <w:color w:val="000000"/>
        </w:rPr>
      </w:pPr>
      <w:r>
        <w:rPr>
          <w:color w:val="000000"/>
        </w:rPr>
        <w:t xml:space="preserve">If you are single, your standard payment form is the life-only method. </w:t>
      </w:r>
    </w:p>
    <w:p>
      <w:pPr>
        <w:pStyle w:val="Normal"/>
        <w:numPr>
          <w:ilvl w:val="0"/>
          <w:numId w:val="8"/>
        </w:numPr>
        <w:spacing w:before="100" w:after="100"/>
        <w:rPr>
          <w:color w:val="000000"/>
        </w:rPr>
      </w:pPr>
      <w:r>
        <w:rPr>
          <w:color w:val="000000"/>
        </w:rPr>
        <w:t xml:space="preserve">If you are married, your standard payment form is the 50% joint and survivor method with your spouse as the beneficiary. </w:t>
      </w:r>
    </w:p>
    <w:p>
      <w:pPr>
        <w:pStyle w:val="Normal"/>
        <w:rPr>
          <w:color w:val="000000"/>
        </w:rPr>
      </w:pPr>
      <w:r>
        <w:rPr>
          <w:color w:val="000000"/>
        </w:rPr>
        <w:t xml:space="preserve">You will automatically receive payment under the applicable standard form unless you sign a form to select another option. If the 50% joint and survivor method is your standard payment form and you choose another option, your spouse must consent to and sign the election form in the presence of a notary public. </w:t>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Whether to request a single sum distribution of your cash balance account if your employment terminates is an economic decision. If your cash balance stays in the plan, it will continue to earn monthly interest credits. </w:t>
      </w:r>
    </w:p>
    <w:p>
      <w:pPr>
        <w:pStyle w:val="NormalWeb"/>
        <w:spacing w:before="0" w:after="0"/>
        <w:rPr>
          <w:rFonts w:ascii="Arial" w:hAnsi="Arial" w:cs="Arial"/>
          <w:b/>
          <w:bCs/>
          <w:color w:val="0000FF"/>
          <w:sz w:val="27"/>
          <w:szCs w:val="27"/>
        </w:rPr>
      </w:pPr>
      <w:r>
        <w:rPr>
          <w:rFonts w:cs="Times New Roman" w:ascii="Times New Roman" w:hAnsi="Times New Roman"/>
          <w:color w:val="000000"/>
        </w:rPr>
        <w:t xml:space="preserve">If you request a single sum distribution, you can roll over the distribution to an Individual Retirement Account, which may provide a higher or lower rate of return depending on your investment choices. </w:t>
      </w:r>
    </w:p>
    <w:p>
      <w:pPr>
        <w:pStyle w:val="NormalWeb"/>
        <w:rPr/>
      </w:pPr>
      <w:r>
        <w:rPr>
          <w:rFonts w:cs="Arial" w:ascii="Arial" w:hAnsi="Arial"/>
          <w:b/>
          <w:bCs/>
          <w:color w:val="0000FF"/>
          <w:sz w:val="27"/>
          <w:szCs w:val="27"/>
        </w:rPr>
        <w:t>PAYING TAXES ON YOUR BENEFITS</w:t>
      </w:r>
      <w:r>
        <w:rPr>
          <w:rFonts w:cs="Times New Roman" w:ascii="Times New Roman" w:hAnsi="Times New Roman"/>
          <w:color w:val="000000"/>
        </w:rPr>
        <w:br/>
      </w:r>
      <w:r>
        <w:rPr>
          <w:rFonts w:cs="Times New Roman" w:ascii="Times New Roman" w:hAnsi="Times New Roman"/>
          <w:i/>
          <w:iCs/>
          <w:color w:val="000000"/>
        </w:rPr>
        <w:t>Your Cash Balance Plan benefits are taxable when you receive them.</w:t>
      </w:r>
      <w:r>
        <w:rPr>
          <w:rFonts w:cs="Times New Roman" w:ascii="Times New Roman" w:hAnsi="Times New Roman"/>
          <w:color w:val="000000"/>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When you receive benefits from the plan, those benefits are considered taxable income. Federal tax law requires the company to automatically withhold federal income taxes on your benefits before they are paid to you, unless you specifically request otherwise in writing. </w:t>
      </w:r>
    </w:p>
    <w:p>
      <w:pPr>
        <w:pStyle w:val="NormalWeb"/>
        <w:rPr>
          <w:rFonts w:ascii="Arial" w:hAnsi="Arial" w:cs="Arial"/>
          <w:color w:val="0000FF"/>
          <w:sz w:val="27"/>
          <w:szCs w:val="27"/>
        </w:rPr>
      </w:pPr>
      <w:r>
        <w:rPr>
          <w:rFonts w:cs="Arial" w:ascii="Arial" w:hAnsi="Arial"/>
          <w:color w:val="0000FF"/>
          <w:sz w:val="27"/>
          <w:szCs w:val="27"/>
        </w:rPr>
        <w:t xml:space="preserve">Single sum </w:t>
      </w:r>
    </w:p>
    <w:p>
      <w:pPr>
        <w:pStyle w:val="NormalWeb"/>
        <w:rPr>
          <w:rFonts w:ascii="Arial" w:hAnsi="Arial" w:cs="Arial"/>
          <w:color w:val="0000FF"/>
          <w:sz w:val="27"/>
          <w:szCs w:val="27"/>
        </w:rPr>
      </w:pPr>
      <w:r>
        <w:rPr>
          <w:rFonts w:cs="Times New Roman" w:ascii="Times New Roman" w:hAnsi="Times New Roman"/>
          <w:color w:val="000000"/>
        </w:rPr>
        <w:t xml:space="preserve">You can elect to have your single sum distribution rolled over directly to an Individual Retirement Account or to another employer's tax-qualified plan. To do so, however, you must request from Enron a check payable directly to the Individual Retirement Account or to your new employer's plan. </w:t>
      </w:r>
    </w:p>
    <w:p>
      <w:pPr>
        <w:pStyle w:val="Normal"/>
        <w:rPr>
          <w:color w:val="000000"/>
        </w:rPr>
      </w:pPr>
      <w:r>
        <w:rPr>
          <w:color w:val="000000"/>
        </w:rPr>
        <w:t xml:space="preserve">If you elect to have a single sum benefit from the plan paid directly to you, 20% of the distribution is automatically withheld as federal income tax. You may, however reduce or defer the tax due on your distribution by rolling over the taxable portion of the distribution to an Individual Retirement Account or another qualified employer plan which will accept a rollover. This will result in no tax being due until you begin withdrawing funds from the Individual Retirement Account or other qualified employer plan. Under certain circumstances, all or a portion of a distribution may not qualify for this rollover treatment. Under federal tax law, the following types of distribution are not eligible for rollover and, therefore, are not subject to the mandatory 20% federal income tax withholding: </w:t>
      </w:r>
    </w:p>
    <w:p>
      <w:pPr>
        <w:pStyle w:val="Normal"/>
        <w:numPr>
          <w:ilvl w:val="0"/>
          <w:numId w:val="13"/>
        </w:numPr>
        <w:spacing w:before="100" w:after="100"/>
        <w:rPr>
          <w:color w:val="000000"/>
        </w:rPr>
      </w:pPr>
      <w:r>
        <w:rPr>
          <w:color w:val="000000"/>
        </w:rPr>
        <w:t xml:space="preserve">Installments paid out over your life, your and your beneficiary's joint lives, or over 10 or more years, or </w:t>
      </w:r>
    </w:p>
    <w:p>
      <w:pPr>
        <w:pStyle w:val="Normal"/>
        <w:numPr>
          <w:ilvl w:val="0"/>
          <w:numId w:val="13"/>
        </w:numPr>
        <w:spacing w:before="100" w:after="100"/>
        <w:rPr>
          <w:color w:val="000000"/>
        </w:rPr>
      </w:pPr>
      <w:r>
        <w:rPr>
          <w:color w:val="000000"/>
        </w:rPr>
        <w:t xml:space="preserve">Payments made to a beneficiary other than your spouse after your death. </w:t>
      </w:r>
    </w:p>
    <w:p>
      <w:pPr>
        <w:pStyle w:val="NormalWeb"/>
        <w:spacing w:before="0" w:after="0"/>
        <w:rPr>
          <w:rFonts w:ascii="Times New Roman" w:hAnsi="Times New Roman" w:cs="Times New Roman"/>
          <w:color w:val="000000"/>
        </w:rPr>
      </w:pPr>
      <w:r>
        <w:rPr>
          <w:rFonts w:cs="Times New Roman" w:ascii="Times New Roman" w:hAnsi="Times New Roman"/>
          <w:color w:val="000000"/>
        </w:rPr>
        <w:t xml:space="preserve">If you elect a single sum distribution from the plan and you are under age 55, you are subject to the 10% federal penalty tax for early withdrawal. Again, you can avoid this mandatory tax by electing to have your taxable distribution rolled over directly or indirectly into another employer's tax-qualified plan or into an Individual Retirement Account. </w:t>
      </w:r>
    </w:p>
    <w:p>
      <w:pPr>
        <w:pStyle w:val="NormalWeb"/>
        <w:spacing w:before="0" w:after="0"/>
        <w:rPr/>
      </w:pPr>
      <w:r>
        <w:rPr>
          <w:rFonts w:cs="Times New Roman" w:ascii="Times New Roman" w:hAnsi="Times New Roman"/>
          <w:color w:val="000000"/>
        </w:rPr>
        <w:t xml:space="preserve">The </w:t>
      </w:r>
      <w:r>
        <w:rPr>
          <w:rFonts w:cs="Times New Roman" w:ascii="Times New Roman" w:hAnsi="Times New Roman"/>
          <w:b/>
          <w:bCs/>
          <w:i/>
          <w:iCs/>
          <w:color w:val="000000"/>
        </w:rPr>
        <w:t>Special Tax Notice Regarding Plan Payments,</w:t>
      </w:r>
      <w:r>
        <w:rPr>
          <w:rFonts w:cs="Times New Roman" w:ascii="Times New Roman" w:hAnsi="Times New Roman"/>
          <w:color w:val="000000"/>
        </w:rPr>
        <w:t xml:space="preserve"> available through Corporate Benefits, details your rights regarding tax withholding and rollovers. You may need to consult a tax advisor as the rules governing the taxation of distributions are complex. </w:t>
      </w:r>
    </w:p>
    <w:p>
      <w:pPr>
        <w:pStyle w:val="NormalWeb"/>
        <w:rPr>
          <w:rFonts w:ascii="Times New Roman" w:hAnsi="Times New Roman" w:cs="Times New Roman"/>
          <w:color w:val="000000"/>
        </w:rPr>
      </w:pPr>
      <w:r>
        <w:rPr>
          <w:rFonts w:cs="Arial" w:ascii="Arial" w:hAnsi="Arial"/>
          <w:b/>
          <w:bCs/>
          <w:color w:val="0000FF"/>
          <w:sz w:val="27"/>
          <w:szCs w:val="27"/>
        </w:rPr>
        <w:t xml:space="preserve">Monthly payments </w:t>
      </w:r>
    </w:p>
    <w:p>
      <w:pPr>
        <w:pStyle w:val="NormalWeb"/>
        <w:rPr>
          <w:rFonts w:ascii="Times New Roman" w:hAnsi="Times New Roman" w:cs="Times New Roman"/>
          <w:color w:val="000000"/>
        </w:rPr>
      </w:pPr>
      <w:r>
        <w:rPr>
          <w:rFonts w:cs="Times New Roman" w:ascii="Times New Roman" w:hAnsi="Times New Roman"/>
          <w:color w:val="000000"/>
        </w:rPr>
        <w:t xml:space="preserve">If you elect to receive benefit payments monthly, the amount withheld will depend on your filing status and the number of exemptions you claim. </w:t>
      </w:r>
    </w:p>
    <w:p>
      <w:pPr>
        <w:pStyle w:val="NormalWeb"/>
        <w:rPr>
          <w:rFonts w:ascii="Times New Roman" w:hAnsi="Times New Roman" w:cs="Times New Roman"/>
          <w:color w:val="000000"/>
        </w:rPr>
      </w:pPr>
      <w:r>
        <w:rPr>
          <w:rFonts w:cs="Times New Roman" w:ascii="Times New Roman" w:hAnsi="Times New Roman"/>
          <w:color w:val="000000"/>
        </w:rPr>
        <w:t xml:space="preserve">Once benefits begin, each January you will have the opportunity to change the amount of taxes withheld from your plan benefits that year. </w:t>
      </w:r>
    </w:p>
    <w:p>
      <w:pPr>
        <w:pStyle w:val="NormalWeb"/>
        <w:rPr>
          <w:rFonts w:ascii="Times New Roman" w:hAnsi="Times New Roman" w:cs="Times New Roman"/>
          <w:color w:val="000000"/>
        </w:rPr>
      </w:pPr>
      <w:r>
        <w:rPr>
          <w:rFonts w:cs="Times New Roman" w:ascii="Times New Roman" w:hAnsi="Times New Roman"/>
          <w:color w:val="000000"/>
        </w:rPr>
        <w:t>Remember, if you choose not to have taxes withheld from your benefits, you will be responsible for paying them when you file your tax return. If no taxes are withheld, or if the amount withheld is not enough to cover the actual taxes due, you may be subject to tax penalties.</w:t>
      </w:r>
    </w:p>
    <w:p>
      <w:pPr>
        <w:pStyle w:val="NormalWeb"/>
        <w:rPr>
          <w:rFonts w:ascii="Times New Roman" w:hAnsi="Times New Roman" w:cs="Times New Roman"/>
          <w:color w:val="000000"/>
        </w:rPr>
      </w:pPr>
      <w:r>
        <w:rPr>
          <w:rFonts w:cs="Arial" w:ascii="Arial" w:hAnsi="Arial"/>
          <w:b/>
          <w:bCs/>
          <w:color w:val="0000FF"/>
          <w:sz w:val="27"/>
          <w:szCs w:val="27"/>
        </w:rPr>
        <w:t xml:space="preserve">Taxes on your Social Security benefits </w:t>
      </w:r>
    </w:p>
    <w:p>
      <w:pPr>
        <w:pStyle w:val="NormalWeb"/>
        <w:rPr>
          <w:rFonts w:ascii="Times New Roman" w:hAnsi="Times New Roman" w:cs="Times New Roman"/>
          <w:color w:val="000000"/>
        </w:rPr>
      </w:pPr>
      <w:r>
        <w:rPr>
          <w:rFonts w:cs="Times New Roman" w:ascii="Times New Roman" w:hAnsi="Times New Roman"/>
          <w:color w:val="000000"/>
        </w:rPr>
        <w:t>You may also have to pay federal income taxes on a part of your Social Security benefit. A portion of your Social Security benefit may be taxed if the sum of your adjusted gross income, any tax-free interest income and half of your Social Security benefit exceeds a base amount specified by federal tax law.</w:t>
      </w:r>
    </w:p>
    <w:p>
      <w:pPr>
        <w:pStyle w:val="Normal"/>
        <w:rPr/>
      </w:pPr>
      <w:r>
        <w:rPr>
          <w:rFonts w:cs="Arial" w:ascii="Arial" w:hAnsi="Arial"/>
          <w:b/>
          <w:bCs/>
          <w:color w:val="0000FF"/>
          <w:sz w:val="27"/>
          <w:szCs w:val="27"/>
        </w:rPr>
        <w:t>APPLYING FOR BENEFITS</w:t>
      </w:r>
      <w:r>
        <w:rPr>
          <w:rFonts w:cs="Arial" w:ascii="Arial" w:hAnsi="Arial"/>
          <w:color w:val="0000FF"/>
          <w:sz w:val="27"/>
          <w:szCs w:val="27"/>
        </w:rPr>
        <w:br/>
      </w:r>
      <w:r>
        <w:rPr>
          <w:i/>
          <w:iCs/>
          <w:color w:val="000000"/>
        </w:rPr>
        <w:t>When you near retirement, contact your Human Resources representative to apply for benefits.</w:t>
      </w:r>
      <w:r>
        <w:rPr>
          <w:color w:val="000000"/>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You should contact your Human Resources representative at least 90 days before you expect to retire. Corporate Benefits will send you all of the required forms and furnish information you need to make your election. If you have any questions, please contact Corporate Benefits. </w:t>
      </w:r>
    </w:p>
    <w:p>
      <w:pPr>
        <w:pStyle w:val="NormalWeb"/>
        <w:rPr>
          <w:rFonts w:ascii="Arial" w:hAnsi="Arial" w:cs="Arial"/>
          <w:b/>
          <w:bCs/>
          <w:color w:val="0000FF"/>
          <w:sz w:val="27"/>
          <w:szCs w:val="27"/>
        </w:rPr>
      </w:pPr>
      <w:r>
        <w:rPr>
          <w:rFonts w:cs="Arial" w:ascii="Arial" w:hAnsi="Arial"/>
          <w:b/>
          <w:bCs/>
          <w:color w:val="0000FF"/>
          <w:sz w:val="27"/>
          <w:szCs w:val="27"/>
        </w:rPr>
      </w:r>
    </w:p>
    <w:p>
      <w:pPr>
        <w:pStyle w:val="NormalWeb"/>
        <w:rPr/>
      </w:pPr>
      <w:r>
        <w:rPr>
          <w:rFonts w:cs="Arial" w:ascii="Arial" w:hAnsi="Arial"/>
          <w:b/>
          <w:bCs/>
          <w:color w:val="0000FF"/>
          <w:sz w:val="27"/>
          <w:szCs w:val="27"/>
        </w:rPr>
        <w:t>When your benefits are paid</w:t>
      </w:r>
      <w:r>
        <w:rPr>
          <w:rFonts w:cs="Times New Roman" w:ascii="Times New Roman" w:hAnsi="Times New Roman"/>
          <w:color w:val="000000"/>
        </w:rPr>
        <w:t xml:space="preserve"> </w:t>
      </w:r>
    </w:p>
    <w:p>
      <w:pPr>
        <w:pStyle w:val="NormalWeb"/>
        <w:rPr>
          <w:rFonts w:ascii="Times New Roman" w:hAnsi="Times New Roman" w:cs="Times New Roman"/>
          <w:color w:val="000000"/>
        </w:rPr>
      </w:pPr>
      <w:r>
        <w:rPr>
          <w:rFonts w:cs="Times New Roman" w:ascii="Times New Roman" w:hAnsi="Times New Roman"/>
          <w:color w:val="000000"/>
        </w:rPr>
        <w:t xml:space="preserve">Once you have completed the forms, Corporate Benefits will make arrangements for your benefits to be paid according to your elections. If payments do not begin on your retirement date because of administrative delays, they will be retroactive to your retirement date once payments begin. </w:t>
      </w:r>
    </w:p>
    <w:p>
      <w:pPr>
        <w:pStyle w:val="NormalWeb"/>
        <w:rPr/>
      </w:pPr>
      <w:r>
        <w:rPr>
          <w:rFonts w:cs="Arial" w:ascii="Arial" w:hAnsi="Arial"/>
          <w:b/>
          <w:bCs/>
          <w:color w:val="0000FF"/>
          <w:sz w:val="27"/>
          <w:szCs w:val="27"/>
        </w:rPr>
        <w:t>If benefits are denied</w:t>
      </w:r>
      <w:r>
        <w:rPr>
          <w:rFonts w:cs="Times New Roman" w:ascii="Times New Roman" w:hAnsi="Times New Roman"/>
          <w:color w:val="000000"/>
        </w:rPr>
        <w:t xml:space="preserve"> </w:t>
      </w:r>
    </w:p>
    <w:p>
      <w:pPr>
        <w:pStyle w:val="NormalWeb"/>
        <w:spacing w:before="100" w:after="100"/>
        <w:rPr/>
      </w:pPr>
      <w:r>
        <w:rPr>
          <w:rFonts w:cs="Times New Roman" w:ascii="Times New Roman" w:hAnsi="Times New Roman"/>
          <w:color w:val="000000"/>
        </w:rPr>
        <w:t xml:space="preserve">If your request for retirement benefits is denied, in whole or in part, you are entitled to a full review. For information on reviews of denied claims, see the </w:t>
      </w:r>
      <w:hyperlink r:id="rId6">
        <w:r>
          <w:rPr>
            <w:rStyle w:val="Hyperlink"/>
            <w:rFonts w:cs="Times New Roman" w:ascii="Times New Roman" w:hAnsi="Times New Roman"/>
          </w:rPr>
          <w:t>"General Information"</w:t>
        </w:r>
      </w:hyperlink>
      <w:r>
        <w:rPr>
          <w:rFonts w:cs="Times New Roman" w:ascii="Times New Roman" w:hAnsi="Times New Roman"/>
          <w:color w:val="000000"/>
        </w:rPr>
        <w:t xml:space="preserve"> section.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Arial Narrow">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hrweb.enron.com/benefits/SPD/ginfo.ht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2001-09-10T12:33:00Z</dcterms:created>
  <dc:creator>mevanso2</dc:creator>
  <dc:description/>
  <dc:language>en-CA</dc:language>
  <cp:lastModifiedBy>mevanso2</cp:lastModifiedBy>
  <dcterms:modified xsi:type="dcterms:W3CDTF">2001-09-10T15:03:00Z</dcterms:modified>
  <cp:revision>8</cp:revision>
  <dc:subject/>
  <dc:title>IF COVERAGE ENDS </dc:title>
</cp:coreProperties>
</file>