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760" w:leader="none"/>
        </w:tabs>
        <w:jc w:val="both"/>
        <w:rPr/>
      </w:pPr>
      <w:r>
        <w:rPr/>
        <w:drawing>
          <wp:inline distT="0" distB="0" distL="0" distR="0">
            <wp:extent cx="1226185" cy="12573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ab/>
        <w:tab/>
        <w:tab/>
        <w:tab/>
        <w:tab/>
        <w:tab/>
        <w:tab/>
        <w:tab/>
        <w:tab/>
        <w:tab/>
        <w:t>INTEROFFICE</w:t>
      </w:r>
    </w:p>
    <w:p>
      <w:pPr>
        <w:pStyle w:val="Normal"/>
        <w:tabs>
          <w:tab w:val="clear" w:pos="720"/>
          <w:tab w:val="left" w:pos="5760" w:leader="none"/>
        </w:tabs>
        <w:jc w:val="both"/>
        <w:rPr>
          <w:b/>
        </w:rPr>
      </w:pPr>
      <w:r>
        <w:rPr>
          <w:b/>
        </w:rPr>
        <w:tab/>
        <w:tab/>
        <w:t>MEMORANDUM</w:t>
      </w:r>
    </w:p>
    <w:p>
      <w:pPr>
        <w:pStyle w:val="Normal"/>
        <w:tabs>
          <w:tab w:val="clear" w:pos="720"/>
          <w:tab w:val="left" w:pos="5760" w:leader="none"/>
        </w:tabs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tbl>
      <w:tblPr>
        <w:tblW w:w="96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69"/>
        <w:gridCol w:w="3762"/>
        <w:gridCol w:w="1673"/>
        <w:gridCol w:w="475"/>
        <w:gridCol w:w="1956"/>
        <w:gridCol w:w="213"/>
      </w:tblGrid>
      <w:tr>
        <w:trPr/>
        <w:tc>
          <w:tcPr>
            <w:tcW w:w="1569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TO:</w:t>
            </w:r>
          </w:p>
        </w:tc>
        <w:tc>
          <w:tcPr>
            <w:tcW w:w="3762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ENA Legal</w:t>
            </w:r>
          </w:p>
        </w:tc>
        <w:tc>
          <w:tcPr>
            <w:tcW w:w="214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1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762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14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1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FROM:</w:t>
            </w:r>
          </w:p>
        </w:tc>
        <w:tc>
          <w:tcPr>
            <w:tcW w:w="3762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Office of General Counsel </w:t>
            </w:r>
          </w:p>
        </w:tc>
        <w:tc>
          <w:tcPr>
            <w:tcW w:w="214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DEPARTMENT</w:t>
            </w:r>
          </w:p>
        </w:tc>
        <w:tc>
          <w:tcPr>
            <w:tcW w:w="1956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ENA Legal</w:t>
            </w:r>
          </w:p>
        </w:tc>
        <w:tc>
          <w:tcPr>
            <w:tcW w:w="21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3762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214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21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SUBJECT:</w:t>
            </w:r>
          </w:p>
        </w:tc>
        <w:tc>
          <w:tcPr>
            <w:tcW w:w="3762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Retention of Materials</w:t>
            </w:r>
          </w:p>
        </w:tc>
        <w:tc>
          <w:tcPr>
            <w:tcW w:w="1673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DATE:</w:t>
            </w:r>
          </w:p>
        </w:tc>
        <w:tc>
          <w:tcPr>
            <w:tcW w:w="2644" w:type="dxa"/>
            <w:gridSpan w:val="3"/>
            <w:tcBorders/>
          </w:tcPr>
          <w:p>
            <w:pPr>
              <w:pStyle w:val="Normal"/>
              <w:ind w:start="466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September 12, 2000</w:t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As we relocate and renovate our offices we will have the opportunity, and very likely the necessity, to review old files and other materials and to either discard or archive them. 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Items that should be retained:</w:t>
      </w:r>
    </w:p>
    <w:p>
      <w:pPr>
        <w:pStyle w:val="Normal"/>
        <w:ind w:start="720" w:end="0"/>
        <w:jc w:val="both"/>
        <w:rPr/>
      </w:pPr>
      <w:r>
        <w:rPr>
          <w:b/>
          <w:bCs/>
          <w:u w:val="single"/>
        </w:rPr>
        <w:t>Original Transaction Documents</w:t>
      </w:r>
      <w:r>
        <w:rPr/>
        <w:t xml:space="preserve"> – </w:t>
      </w:r>
      <w:r>
        <w:rPr>
          <w:u w:val="single"/>
        </w:rPr>
        <w:t>Asset related agreements</w:t>
      </w:r>
      <w:r>
        <w:rPr/>
        <w:t xml:space="preserve"> should be sent to Contract Records on the 37</w:t>
      </w:r>
      <w:r>
        <w:rPr>
          <w:vertAlign w:val="superscript"/>
        </w:rPr>
        <w:t>th</w:t>
      </w:r>
      <w:r>
        <w:rPr/>
        <w:t xml:space="preserve"> Floor and either the original or a copy to ENA Legal File Room through Kay Young's office.</w:t>
      </w:r>
    </w:p>
    <w:p>
      <w:pPr>
        <w:pStyle w:val="BodyTextIndent"/>
        <w:rPr/>
      </w:pPr>
      <w:r>
        <w:rPr/>
      </w:r>
    </w:p>
    <w:p>
      <w:pPr>
        <w:pStyle w:val="Normal"/>
        <w:ind w:start="720" w:end="0"/>
        <w:jc w:val="both"/>
        <w:rPr/>
      </w:pPr>
      <w:r>
        <w:rPr>
          <w:u w:val="single"/>
        </w:rPr>
        <w:t>Physically and financially settled contract originals</w:t>
      </w:r>
      <w:r>
        <w:rPr/>
        <w:t xml:space="preserve"> should be sent to Contract Administration on the 37</w:t>
      </w:r>
      <w:r>
        <w:rPr>
          <w:vertAlign w:val="superscript"/>
        </w:rPr>
        <w:t>th</w:t>
      </w:r>
      <w:r>
        <w:rPr/>
        <w:t xml:space="preserve"> Floor consistent with your present procedures.</w:t>
      </w:r>
    </w:p>
    <w:p>
      <w:pPr>
        <w:pStyle w:val="Normal"/>
        <w:ind w:start="720" w:end="0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start="720" w:end="0"/>
        <w:jc w:val="both"/>
        <w:rPr/>
      </w:pPr>
      <w:r>
        <w:rPr>
          <w:b/>
          <w:bCs/>
          <w:u w:val="single"/>
        </w:rPr>
        <w:t>Due Diligence relating to completed transactions</w:t>
      </w:r>
      <w:r>
        <w:rPr/>
        <w:t xml:space="preserve"> – Due diligence files of attorneys working on a transaction should be merged and archived or if appropriate sent to the ENA Legal File Room through Kay Young's office.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  <w:t>Other original documents that should be retained with the transaction documents to which they relate:</w:t>
      </w:r>
    </w:p>
    <w:p>
      <w:pPr>
        <w:pStyle w:val="Heading1"/>
        <w:jc w:val="both"/>
        <w:rPr/>
      </w:pPr>
      <w:r>
        <w:rPr/>
        <w:t>Relevant Opinions</w:t>
      </w:r>
      <w:r>
        <w:rPr>
          <w:u w:val="none"/>
        </w:rPr>
        <w:t xml:space="preserve"> – a copy of Enron opinions should be sent to Deb Korkmas.</w:t>
      </w:r>
    </w:p>
    <w:p>
      <w:pPr>
        <w:pStyle w:val="Normal"/>
        <w:ind w:start="720" w:end="0"/>
        <w:jc w:val="both"/>
        <w:rPr>
          <w:u w:val="single"/>
        </w:rPr>
      </w:pPr>
      <w:r>
        <w:rPr>
          <w:u w:val="single"/>
        </w:rPr>
        <w:t xml:space="preserve">Ancillary Agreements </w:t>
      </w:r>
    </w:p>
    <w:p>
      <w:pPr>
        <w:pStyle w:val="Normal"/>
        <w:ind w:start="720" w:end="0"/>
        <w:jc w:val="both"/>
        <w:rPr/>
      </w:pPr>
      <w:r>
        <w:rPr>
          <w:u w:val="single"/>
        </w:rPr>
        <w:t xml:space="preserve">Conflict Waivers </w:t>
      </w:r>
      <w:r>
        <w:rPr/>
        <w:t>– Kay Young has established a file for these.</w:t>
      </w:r>
    </w:p>
    <w:p>
      <w:pPr>
        <w:pStyle w:val="Heading1"/>
        <w:jc w:val="both"/>
        <w:rPr/>
      </w:pPr>
      <w:r>
        <w:rPr/>
        <w:t xml:space="preserve">Engagement Letters </w:t>
      </w:r>
      <w:r>
        <w:rPr>
          <w:u w:val="none"/>
        </w:rPr>
        <w:t xml:space="preserve"> - Ed Hearn has established a file for these.</w:t>
      </w:r>
    </w:p>
    <w:p>
      <w:pPr>
        <w:pStyle w:val="Normal"/>
        <w:jc w:val="both"/>
        <w:rPr/>
      </w:pPr>
      <w:r>
        <w:rPr/>
        <w:tab/>
      </w:r>
      <w:r>
        <w:rPr>
          <w:u w:val="single"/>
        </w:rPr>
        <w:t xml:space="preserve">Confidentiality Agreements </w:t>
      </w:r>
      <w:r>
        <w:rPr/>
        <w:t xml:space="preserve"> - Kay Young has established a file and database for these.</w:t>
      </w:r>
    </w:p>
    <w:p>
      <w:pPr>
        <w:pStyle w:val="Normal"/>
        <w:rPr/>
      </w:pPr>
      <w:r>
        <w:rPr/>
        <w:tab/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Items that should be discarded : </w:t>
      </w:r>
    </w:p>
    <w:p>
      <w:pPr>
        <w:pStyle w:val="Normal"/>
        <w:ind w:firstLine="720" w:end="0"/>
        <w:jc w:val="both"/>
        <w:rPr>
          <w:u w:val="single"/>
        </w:rPr>
      </w:pPr>
      <w:r>
        <w:rPr>
          <w:u w:val="single"/>
        </w:rPr>
        <w:t>Drafts of documents</w:t>
      </w:r>
    </w:p>
    <w:p>
      <w:pPr>
        <w:pStyle w:val="Normal"/>
        <w:jc w:val="both"/>
        <w:rPr/>
      </w:pPr>
      <w:r>
        <w:rPr/>
        <w:tab/>
      </w:r>
      <w:r>
        <w:rPr>
          <w:u w:val="single"/>
        </w:rPr>
        <w:t>Notes , phone logs, calendars</w:t>
      </w:r>
    </w:p>
    <w:p>
      <w:pPr>
        <w:pStyle w:val="Normal"/>
        <w:jc w:val="both"/>
        <w:rPr/>
      </w:pPr>
      <w:r>
        <w:rPr/>
        <w:t>(If there is litigation in progress, or a potential for litigation arising from the transaction, please consult with Richard Sanders regarding destruction of materials)</w:t>
      </w:r>
    </w:p>
    <w:p>
      <w:pPr>
        <w:pStyle w:val="Normal"/>
        <w:jc w:val="both"/>
        <w:rPr/>
      </w:pPr>
      <w:r>
        <w:rPr/>
        <w:tab/>
      </w:r>
      <w:r>
        <w:rPr>
          <w:u w:val="single"/>
        </w:rPr>
        <w:t>Time-sensitive material that has become outdated</w:t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These guidelines are consistent with ENA's current Retention Policies, a copy of which is attached.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Instructions for sending material to archives can be found on O:\Legal\admin\ArchiveProcess2.doc.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We are also looking into the advantages and disadvantages of electronic storage of documents.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Additional information relating to distribution of documents will be forthcoming in a future memo.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If you have questions or need more information please contact the appropriate General Counsel for your group or Kay Young at x36794.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\p </w:instrText>
    </w:r>
    <w:r>
      <w:rPr>
        <w:sz w:val="14"/>
      </w:rPr>
      <w:fldChar w:fldCharType="separate"/>
    </w:r>
    <w:r>
      <w:rPr>
        <w:sz w:val="14"/>
      </w:rPr>
      <w:t>/mnt/main-storage/datasets/enron-docs/doc/Retention.doc</w:t>
    </w:r>
    <w:r>
      <w:rPr>
        <w:sz w:val="14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Retention of Materials</w:t>
    </w:r>
  </w:p>
  <w:p>
    <w:pPr>
      <w:pStyle w:val="Header"/>
      <w:rPr/>
    </w:pPr>
    <w:r>
      <w:rPr/>
      <w:t>September 12, 2000</w:t>
    </w:r>
  </w:p>
  <w:p>
    <w:pPr>
      <w:pStyle w:val="Head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</w:rPr>
    </w:pPr>
    <w:r>
      <w:rPr>
        <w:b/>
        <w:bCs/>
        <w:i/>
        <w:i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720" w:end="0"/>
      <w:jc w:val="both"/>
    </w:pPr>
    <w:rPr>
      <w:i/>
      <w:i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2000-09-07T18:56:00Z</dcterms:created>
  <dc:creator>kyoung</dc:creator>
  <dc:description/>
  <dc:language>en-CA</dc:language>
  <cp:lastModifiedBy>kyoung</cp:lastModifiedBy>
  <cp:lastPrinted>2000-09-12T14:56:00Z</cp:lastPrinted>
  <dcterms:modified xsi:type="dcterms:W3CDTF">2000-09-12T18:56:00Z</dcterms:modified>
  <cp:revision>12</cp:revision>
  <dc:subject/>
  <dc:title> </dc:title>
</cp:coreProperties>
</file>