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Retail Swaps Study Interview</w:t>
      </w:r>
    </w:p>
    <w:p>
      <w:pPr>
        <w:pStyle w:val="Normal"/>
        <w:jc w:val="center"/>
        <w:rPr/>
      </w:pPr>
      <w:r>
        <w:rPr/>
        <w:t>August 1, 2001</w:t>
      </w:r>
    </w:p>
    <w:p>
      <w:pPr>
        <w:pStyle w:val="Normal"/>
        <w:jc w:val="center"/>
        <w:rPr/>
      </w:pPr>
      <w:r>
        <w:rPr/>
      </w:r>
    </w:p>
    <w:p>
      <w:pPr>
        <w:pStyle w:val="Heading2"/>
        <w:ind w:hanging="0" w:start="0"/>
        <w:rPr/>
      </w:pPr>
      <w:r>
        <w:rPr/>
        <w:t>Opening Statement</w:t>
      </w:r>
    </w:p>
    <w:p>
      <w:pPr>
        <w:pStyle w:val="Normal"/>
        <w:rPr/>
      </w:pPr>
      <w:r>
        <w:rPr/>
      </w:r>
    </w:p>
    <w:p>
      <w:pPr>
        <w:pStyle w:val="Normal"/>
        <w:numPr>
          <w:ilvl w:val="0"/>
          <w:numId w:val="3"/>
        </w:numPr>
        <w:rPr>
          <w:i/>
          <w:i/>
        </w:rPr>
      </w:pPr>
      <w:r>
        <w:rPr>
          <w:i/>
        </w:rPr>
        <w:t>ISDA would like to thank you for the opportunity to discuss the issue of retail swaps.</w:t>
      </w:r>
    </w:p>
    <w:p>
      <w:pPr>
        <w:pStyle w:val="Normal"/>
        <w:rPr>
          <w:i/>
          <w:i/>
        </w:rPr>
      </w:pPr>
      <w:r>
        <w:rPr>
          <w:i/>
        </w:rPr>
      </w:r>
    </w:p>
    <w:p>
      <w:pPr>
        <w:pStyle w:val="Normal"/>
        <w:numPr>
          <w:ilvl w:val="0"/>
          <w:numId w:val="3"/>
        </w:numPr>
        <w:rPr>
          <w:i/>
          <w:i/>
        </w:rPr>
      </w:pPr>
      <w:r>
        <w:rPr>
          <w:i/>
        </w:rPr>
        <w:t>We have spent a good amount of time canvassing our members and our Board of Directors to prepare for this discussion.  We would like to share with you our general views.</w:t>
      </w:r>
    </w:p>
    <w:p>
      <w:pPr>
        <w:pStyle w:val="BodyText"/>
        <w:rPr>
          <w:i/>
          <w:i/>
        </w:rPr>
      </w:pPr>
      <w:r>
        <w:rPr>
          <w:i/>
        </w:rPr>
      </w:r>
    </w:p>
    <w:p>
      <w:pPr>
        <w:pStyle w:val="BodyText"/>
        <w:rPr>
          <w:u w:val="single"/>
        </w:rPr>
      </w:pPr>
      <w:r>
        <w:rPr>
          <w:u w:val="single"/>
        </w:rPr>
        <w:t>General Overview</w:t>
      </w:r>
    </w:p>
    <w:p>
      <w:pPr>
        <w:pStyle w:val="BodyText"/>
        <w:rPr>
          <w:i/>
          <w:i/>
          <w:u w:val="single"/>
        </w:rPr>
      </w:pPr>
      <w:r>
        <w:rPr>
          <w:i/>
          <w:u w:val="single"/>
        </w:rPr>
      </w:r>
    </w:p>
    <w:p>
      <w:pPr>
        <w:pStyle w:val="Normal"/>
        <w:numPr>
          <w:ilvl w:val="0"/>
          <w:numId w:val="2"/>
        </w:numPr>
        <w:tabs>
          <w:tab w:val="clear" w:pos="720"/>
          <w:tab w:val="left" w:pos="1080" w:leader="none"/>
        </w:tabs>
        <w:ind w:hanging="360" w:start="1080" w:end="0"/>
        <w:rPr>
          <w:i/>
          <w:i/>
          <w:lang w:eastAsia="en-US"/>
        </w:rPr>
      </w:pPr>
      <w:r>
        <w:rPr>
          <w:i/>
          <w:lang w:eastAsia="en-US"/>
        </w:rPr>
        <w:t xml:space="preserve"> </w:t>
      </w:r>
      <w:r>
        <w:rPr>
          <w:i/>
          <w:lang w:eastAsia="en-US"/>
        </w:rPr>
        <w:t>It is critical that the PWG study do no harm.</w:t>
      </w:r>
    </w:p>
    <w:p>
      <w:pPr>
        <w:pStyle w:val="Normal"/>
        <w:rPr>
          <w:i/>
          <w:i/>
          <w:lang w:eastAsia="en-US"/>
        </w:rPr>
      </w:pPr>
      <w:r>
        <w:rPr>
          <w:i/>
          <w:lang w:eastAsia="en-US"/>
        </w:rPr>
      </w:r>
    </w:p>
    <w:p>
      <w:pPr>
        <w:pStyle w:val="Normal"/>
        <w:numPr>
          <w:ilvl w:val="0"/>
          <w:numId w:val="2"/>
        </w:numPr>
        <w:tabs>
          <w:tab w:val="clear" w:pos="720"/>
          <w:tab w:val="left" w:pos="1800" w:leader="none"/>
        </w:tabs>
        <w:ind w:hanging="360" w:start="1800" w:end="0"/>
        <w:rPr>
          <w:i/>
          <w:i/>
          <w:lang w:eastAsia="en-US"/>
        </w:rPr>
      </w:pPr>
      <w:r>
        <w:rPr>
          <w:i/>
          <w:lang w:eastAsia="en-US"/>
        </w:rPr>
        <w:t xml:space="preserve">Any legislative initiative must not jeopardize the significant progress on legal certainty that was made in the CFMA. </w:t>
      </w:r>
    </w:p>
    <w:p>
      <w:pPr>
        <w:pStyle w:val="Normal"/>
        <w:rPr>
          <w:i/>
          <w:i/>
          <w:lang w:eastAsia="en-US"/>
        </w:rPr>
      </w:pPr>
      <w:r>
        <w:rPr>
          <w:i/>
          <w:lang w:eastAsia="en-US"/>
        </w:rPr>
      </w:r>
    </w:p>
    <w:p>
      <w:pPr>
        <w:pStyle w:val="Normal"/>
        <w:numPr>
          <w:ilvl w:val="0"/>
          <w:numId w:val="2"/>
        </w:numPr>
        <w:tabs>
          <w:tab w:val="clear" w:pos="720"/>
          <w:tab w:val="left" w:pos="1800" w:leader="none"/>
        </w:tabs>
        <w:ind w:hanging="360" w:start="1800" w:end="0"/>
        <w:rPr>
          <w:i/>
          <w:i/>
          <w:lang w:eastAsia="en-US"/>
        </w:rPr>
      </w:pPr>
      <w:r>
        <w:rPr>
          <w:i/>
          <w:lang w:eastAsia="en-US"/>
        </w:rPr>
        <w:t>Additionally, there is currently and there has for some time been activity in the energy and lending markets in which loans or energy products supplied to a homeowner have derivatives-like pricing features.  Examples include mortgage commitment rate caps, adjustable rate mortgages, and the ability to select fixed or floating pricing on heating oil or natural gas for residential consumption.  These activities should not be viewed as distinct retail derivatives activities but rather (as in the case of hybrid instruments) as an integral part of the underlying commercial transaction to which they relate.  No action or recommendation by the PWG should suggest that these existing activities raise regulatory issues or should cast any shadow of legal uncertainty over them.</w:t>
      </w:r>
    </w:p>
    <w:p>
      <w:pPr>
        <w:pStyle w:val="Normal"/>
        <w:rPr>
          <w:i/>
          <w:i/>
          <w:lang w:eastAsia="en-US"/>
        </w:rPr>
      </w:pPr>
      <w:r>
        <w:rPr>
          <w:i/>
          <w:lang w:eastAsia="en-US"/>
        </w:rPr>
      </w:r>
    </w:p>
    <w:p>
      <w:pPr>
        <w:pStyle w:val="Normal"/>
        <w:numPr>
          <w:ilvl w:val="0"/>
          <w:numId w:val="2"/>
        </w:numPr>
        <w:tabs>
          <w:tab w:val="clear" w:pos="720"/>
          <w:tab w:val="left" w:pos="1080" w:leader="none"/>
        </w:tabs>
        <w:ind w:hanging="360" w:start="1080" w:end="0"/>
        <w:rPr>
          <w:i/>
          <w:i/>
          <w:lang w:eastAsia="en-US"/>
        </w:rPr>
      </w:pPr>
      <w:r>
        <w:rPr>
          <w:i/>
          <w:lang w:eastAsia="en-US"/>
        </w:rPr>
        <w:t>Beyond the debt and energy market activities described above, retail OTC derivatives activity, to the extent it exists, is not currently significant.  (Fx is something of an exception, but is already addressed under the CFMA.)</w:t>
      </w:r>
    </w:p>
    <w:p>
      <w:pPr>
        <w:pStyle w:val="Normal"/>
        <w:rPr>
          <w:i/>
          <w:i/>
          <w:lang w:eastAsia="en-US"/>
        </w:rPr>
      </w:pPr>
      <w:r>
        <w:rPr>
          <w:i/>
          <w:lang w:eastAsia="en-US"/>
        </w:rPr>
      </w:r>
    </w:p>
    <w:p>
      <w:pPr>
        <w:pStyle w:val="Normal"/>
        <w:numPr>
          <w:ilvl w:val="0"/>
          <w:numId w:val="13"/>
        </w:numPr>
        <w:tabs>
          <w:tab w:val="clear" w:pos="720"/>
          <w:tab w:val="left" w:pos="1080" w:leader="none"/>
        </w:tabs>
        <w:ind w:hanging="360" w:start="1080" w:end="0"/>
        <w:rPr>
          <w:i/>
          <w:i/>
          <w:lang w:eastAsia="en-US"/>
        </w:rPr>
      </w:pPr>
      <w:r>
        <w:rPr>
          <w:i/>
          <w:lang w:eastAsia="en-US"/>
        </w:rPr>
        <w:t>The limited</w:t>
      </w:r>
      <w:r>
        <w:rPr>
          <w:b/>
          <w:i/>
          <w:lang w:eastAsia="en-US"/>
        </w:rPr>
        <w:t xml:space="preserve"> </w:t>
      </w:r>
      <w:r>
        <w:rPr>
          <w:i/>
          <w:lang w:eastAsia="en-US"/>
        </w:rPr>
        <w:t>activity currently conducted appears to be attributable more to commercial considerations, such as credit and related transactional risks, than to concerns about legal uncertainty.</w:t>
      </w:r>
    </w:p>
    <w:p>
      <w:pPr>
        <w:pStyle w:val="Normal"/>
        <w:rPr>
          <w:i/>
          <w:i/>
          <w:lang w:eastAsia="en-US"/>
        </w:rPr>
      </w:pPr>
      <w:r>
        <w:rPr>
          <w:i/>
          <w:lang w:eastAsia="en-US"/>
        </w:rPr>
      </w:r>
    </w:p>
    <w:p>
      <w:pPr>
        <w:pStyle w:val="Normal"/>
        <w:numPr>
          <w:ilvl w:val="0"/>
          <w:numId w:val="2"/>
        </w:numPr>
        <w:tabs>
          <w:tab w:val="clear" w:pos="720"/>
          <w:tab w:val="left" w:pos="1080" w:leader="none"/>
        </w:tabs>
        <w:ind w:hanging="360" w:start="1080" w:end="0"/>
        <w:rPr>
          <w:i/>
          <w:i/>
          <w:lang w:eastAsia="en-US"/>
        </w:rPr>
      </w:pPr>
      <w:r>
        <w:rPr>
          <w:i/>
          <w:lang w:eastAsia="en-US"/>
        </w:rPr>
        <w:t>We therefore see no strong impetus for affirmative legislative action to establish a regulatory framework for this activity.</w:t>
      </w:r>
    </w:p>
    <w:p>
      <w:pPr>
        <w:pStyle w:val="Normal"/>
        <w:rPr>
          <w:i/>
          <w:i/>
          <w:lang w:eastAsia="en-US"/>
        </w:rPr>
      </w:pPr>
      <w:r>
        <w:rPr>
          <w:i/>
          <w:lang w:eastAsia="en-US"/>
        </w:rPr>
      </w:r>
    </w:p>
    <w:p>
      <w:pPr>
        <w:pStyle w:val="Normal"/>
        <w:numPr>
          <w:ilvl w:val="0"/>
          <w:numId w:val="2"/>
        </w:numPr>
        <w:tabs>
          <w:tab w:val="clear" w:pos="720"/>
          <w:tab w:val="left" w:pos="1080" w:leader="none"/>
        </w:tabs>
        <w:ind w:hanging="360" w:start="1080" w:end="0"/>
        <w:rPr>
          <w:b/>
          <w:i/>
          <w:i/>
          <w:lang w:eastAsia="en-US"/>
        </w:rPr>
      </w:pPr>
      <w:r>
        <w:rPr>
          <w:i/>
          <w:lang w:eastAsia="en-US"/>
        </w:rPr>
        <w:t>We similarly see no widespread abuses in this area demonstrating a need for legislative or administrative intervention.</w:t>
      </w:r>
    </w:p>
    <w:p>
      <w:pPr>
        <w:pStyle w:val="Normal"/>
        <w:rPr>
          <w:b/>
          <w:i/>
          <w:i/>
          <w:lang w:eastAsia="en-US"/>
        </w:rPr>
      </w:pPr>
      <w:r>
        <w:rPr>
          <w:b/>
          <w:i/>
          <w:lang w:eastAsia="en-US"/>
        </w:rPr>
      </w:r>
    </w:p>
    <w:p>
      <w:pPr>
        <w:pStyle w:val="Normal"/>
        <w:numPr>
          <w:ilvl w:val="0"/>
          <w:numId w:val="2"/>
        </w:numPr>
        <w:tabs>
          <w:tab w:val="clear" w:pos="720"/>
          <w:tab w:val="left" w:pos="1080" w:leader="none"/>
        </w:tabs>
        <w:ind w:hanging="360" w:start="1080" w:end="0"/>
        <w:rPr>
          <w:rFonts w:ascii="Courier New" w:hAnsi="Courier New" w:cs="Courier New"/>
          <w:i/>
          <w:i/>
          <w:lang w:eastAsia="en-US"/>
        </w:rPr>
      </w:pPr>
      <w:r>
        <w:rPr>
          <w:i/>
          <w:lang w:eastAsia="en-US"/>
        </w:rPr>
        <w:t>Absent commercial interest in the promotion of retail activity, or evidence of abuse calling for legislative intervention, we think legislative action would be inappropriate.  It would be undesirable to act in a vacuum and on a hypothetical basis without a concrete experiential basis on which to formulate informed policy recommendations.</w:t>
      </w:r>
    </w:p>
    <w:p>
      <w:pPr>
        <w:pStyle w:val="Normal"/>
        <w:rPr>
          <w:rFonts w:ascii="Courier New" w:hAnsi="Courier New" w:cs="Courier New"/>
          <w:i/>
          <w:i/>
          <w:lang w:eastAsia="en-US"/>
        </w:rPr>
      </w:pPr>
      <w:r>
        <w:rPr>
          <w:rFonts w:cs="Courier New" w:ascii="Courier New" w:hAnsi="Courier New"/>
          <w:i/>
          <w:lang w:eastAsia="en-US"/>
        </w:rPr>
      </w:r>
    </w:p>
    <w:p>
      <w:pPr>
        <w:pStyle w:val="Normal"/>
        <w:spacing w:before="0" w:after="240"/>
        <w:rPr/>
      </w:pPr>
      <w:r>
        <w:rPr/>
      </w:r>
    </w:p>
    <w:p>
      <w:pPr>
        <w:pStyle w:val="Heading2"/>
        <w:spacing w:before="0" w:after="240"/>
        <w:ind w:hanging="0" w:start="0"/>
        <w:rPr/>
      </w:pPr>
      <w:r>
        <w:rPr/>
        <w:t>PWG Interview Topics/Questions</w:t>
      </w:r>
    </w:p>
    <w:p>
      <w:pPr>
        <w:pStyle w:val="Normal"/>
        <w:spacing w:before="0" w:after="240"/>
        <w:rPr>
          <w:b/>
          <w:u w:val="single"/>
        </w:rPr>
      </w:pPr>
      <w:r>
        <w:rPr>
          <w:b/>
          <w:u w:val="single"/>
        </w:rPr>
      </w:r>
    </w:p>
    <w:p>
      <w:pPr>
        <w:pStyle w:val="Normal"/>
        <w:numPr>
          <w:ilvl w:val="0"/>
          <w:numId w:val="9"/>
        </w:numPr>
        <w:spacing w:before="0" w:after="240"/>
        <w:rPr>
          <w:b/>
        </w:rPr>
      </w:pPr>
      <w:r>
        <w:rPr>
          <w:b/>
        </w:rPr>
        <w:t>What do you see as the potential uses of retail swaps?</w:t>
      </w:r>
    </w:p>
    <w:p>
      <w:pPr>
        <w:pStyle w:val="Normal"/>
        <w:numPr>
          <w:ilvl w:val="0"/>
          <w:numId w:val="8"/>
        </w:numPr>
        <w:tabs>
          <w:tab w:val="clear" w:pos="720"/>
          <w:tab w:val="left" w:pos="1080" w:leader="none"/>
        </w:tabs>
        <w:spacing w:before="0" w:after="240"/>
        <w:ind w:hanging="360" w:start="1080" w:end="0"/>
        <w:rPr>
          <w:b/>
        </w:rPr>
      </w:pPr>
      <w:r>
        <w:rPr>
          <w:i/>
          <w:u w:val="single"/>
        </w:rPr>
        <w:t>General Answer</w:t>
      </w:r>
      <w:r>
        <w:rPr>
          <w:i/>
        </w:rPr>
        <w:t>.  It is not difficult to imagine retail swaps being used for a broad range of risk management, synthetic investment and speculative purposes.</w:t>
      </w:r>
    </w:p>
    <w:p>
      <w:pPr>
        <w:pStyle w:val="Normal"/>
        <w:numPr>
          <w:ilvl w:val="0"/>
          <w:numId w:val="8"/>
        </w:numPr>
        <w:tabs>
          <w:tab w:val="clear" w:pos="720"/>
          <w:tab w:val="left" w:pos="1080" w:leader="none"/>
        </w:tabs>
        <w:spacing w:before="0" w:after="240"/>
        <w:ind w:hanging="360" w:start="1080" w:end="0"/>
        <w:rPr>
          <w:b/>
        </w:rPr>
      </w:pPr>
      <w:r>
        <w:rPr>
          <w:i/>
          <w:u w:val="single"/>
        </w:rPr>
        <w:t>More Specific Answer</w:t>
      </w:r>
      <w:r>
        <w:rPr>
          <w:i/>
        </w:rPr>
        <w:t>.</w:t>
      </w:r>
    </w:p>
    <w:p>
      <w:pPr>
        <w:pStyle w:val="Normal"/>
        <w:numPr>
          <w:ilvl w:val="0"/>
          <w:numId w:val="10"/>
        </w:numPr>
        <w:tabs>
          <w:tab w:val="clear" w:pos="720"/>
          <w:tab w:val="left" w:pos="1800" w:leader="none"/>
        </w:tabs>
        <w:spacing w:before="0" w:after="240"/>
        <w:ind w:hanging="360" w:start="1800" w:end="0"/>
        <w:rPr>
          <w:i/>
          <w:i/>
          <w:lang w:eastAsia="en-US"/>
        </w:rPr>
      </w:pPr>
      <w:r>
        <w:rPr>
          <w:i/>
          <w:u w:val="single"/>
          <w:lang w:eastAsia="en-US"/>
        </w:rPr>
        <w:t>Equity</w:t>
      </w:r>
      <w:r>
        <w:rPr>
          <w:i/>
          <w:lang w:eastAsia="en-US"/>
        </w:rPr>
        <w:t>.  Individuals have investments and investment portfolios that are important to their financial security and retirement.  Swaps can be used, just as collars and options, to manage these investment risks.  Tax considerations (constructive sales treatment), however, create a significant practical disincentive to use swaps, rather than collars or options for these purposes.  Credit and other commercial considerations create natural constraints on the scope of this activity.</w:t>
      </w:r>
    </w:p>
    <w:p>
      <w:pPr>
        <w:pStyle w:val="Normal"/>
        <w:numPr>
          <w:ilvl w:val="0"/>
          <w:numId w:val="10"/>
        </w:numPr>
        <w:tabs>
          <w:tab w:val="clear" w:pos="720"/>
          <w:tab w:val="left" w:pos="1800" w:leader="none"/>
        </w:tabs>
        <w:spacing w:before="0" w:after="240"/>
        <w:ind w:hanging="360" w:start="1800" w:end="0"/>
        <w:rPr>
          <w:i/>
          <w:i/>
          <w:lang w:eastAsia="en-US"/>
        </w:rPr>
      </w:pPr>
      <w:r>
        <w:rPr>
          <w:i/>
          <w:u w:val="single"/>
          <w:lang w:eastAsia="en-US"/>
        </w:rPr>
        <w:t>Fx</w:t>
      </w:r>
      <w:r>
        <w:rPr>
          <w:i/>
          <w:lang w:eastAsia="en-US"/>
        </w:rPr>
        <w:t xml:space="preserve"> –Fx swaps are potentially useful in order to manage the foreign exchange risks incident to foreign currency denominated investments.  (However, an adequate regulatory framework for Fx transactions already exists under the CFMA.)</w:t>
      </w:r>
    </w:p>
    <w:p>
      <w:pPr>
        <w:pStyle w:val="Normal"/>
        <w:numPr>
          <w:ilvl w:val="0"/>
          <w:numId w:val="10"/>
        </w:numPr>
        <w:tabs>
          <w:tab w:val="clear" w:pos="720"/>
          <w:tab w:val="left" w:pos="1800" w:leader="none"/>
        </w:tabs>
        <w:spacing w:before="0" w:after="240"/>
        <w:ind w:hanging="360" w:start="1800" w:end="0"/>
        <w:rPr>
          <w:i/>
          <w:i/>
          <w:lang w:eastAsia="en-US"/>
        </w:rPr>
      </w:pPr>
      <w:r>
        <w:rPr>
          <w:i/>
          <w:u w:val="single"/>
          <w:lang w:eastAsia="en-US"/>
        </w:rPr>
        <w:t>Fixed Income</w:t>
      </w:r>
      <w:r>
        <w:rPr>
          <w:i/>
          <w:lang w:eastAsia="en-US"/>
        </w:rPr>
        <w:t>.</w:t>
      </w:r>
    </w:p>
    <w:p>
      <w:pPr>
        <w:pStyle w:val="Normal"/>
        <w:numPr>
          <w:ilvl w:val="0"/>
          <w:numId w:val="10"/>
        </w:numPr>
        <w:tabs>
          <w:tab w:val="clear" w:pos="720"/>
          <w:tab w:val="left" w:pos="2520" w:leader="none"/>
        </w:tabs>
        <w:spacing w:before="0" w:after="240"/>
        <w:ind w:hanging="360" w:start="2520" w:end="0"/>
        <w:rPr>
          <w:i/>
          <w:i/>
          <w:lang w:eastAsia="en-US"/>
        </w:rPr>
      </w:pPr>
      <w:r>
        <w:rPr>
          <w:i/>
          <w:lang w:eastAsia="en-US"/>
        </w:rPr>
        <w:t>Many individuals have interest rate risks arising from the financing of their homes.   Generally, products to address these risks are currently available from the banks that source the related financing.  It is possible that interest in unbundling the financing and interest rate risk management products will develop in the future, but there seems no strong demand or supply side impetus in that direction at the current time [and it is not clear that such a development would merit regulatory intervention.]</w:t>
      </w:r>
    </w:p>
    <w:p>
      <w:pPr>
        <w:pStyle w:val="Normal"/>
        <w:numPr>
          <w:ilvl w:val="0"/>
          <w:numId w:val="10"/>
        </w:numPr>
        <w:tabs>
          <w:tab w:val="clear" w:pos="720"/>
          <w:tab w:val="left" w:pos="2520" w:leader="none"/>
        </w:tabs>
        <w:spacing w:before="0" w:after="240"/>
        <w:ind w:hanging="360" w:start="2520" w:end="0"/>
        <w:rPr>
          <w:i/>
          <w:i/>
          <w:lang w:eastAsia="en-US"/>
        </w:rPr>
      </w:pPr>
      <w:r>
        <w:rPr>
          <w:i/>
          <w:lang w:eastAsia="en-US"/>
        </w:rPr>
        <w:t>Additionally, many cash market products exist that enable individuals to express an investment view in the cash fixed income markets.  Given the collateral requirements that would be required, from a purely commercial perspective, of non-ECPs, swaps would have little natural advantage to these direct investments.</w:t>
      </w:r>
    </w:p>
    <w:p>
      <w:pPr>
        <w:pStyle w:val="Normal"/>
        <w:numPr>
          <w:ilvl w:val="0"/>
          <w:numId w:val="10"/>
        </w:numPr>
        <w:tabs>
          <w:tab w:val="clear" w:pos="720"/>
          <w:tab w:val="left" w:pos="1800" w:leader="none"/>
        </w:tabs>
        <w:spacing w:before="0" w:after="240"/>
        <w:ind w:hanging="360" w:start="1800" w:end="0"/>
        <w:rPr>
          <w:i/>
          <w:i/>
          <w:u w:val="single"/>
          <w:lang w:eastAsia="en-US"/>
        </w:rPr>
      </w:pPr>
      <w:r>
        <w:rPr>
          <w:i/>
          <w:u w:val="single"/>
          <w:lang w:eastAsia="en-US"/>
        </w:rPr>
        <w:t>Energy</w:t>
      </w:r>
      <w:r>
        <w:rPr>
          <w:i/>
          <w:lang w:eastAsia="en-US"/>
        </w:rPr>
        <w:t>.  It is possible to imagine interest expanding in a range of products that enable individuals to hedge the energy price risks that are associated with maintaining a residence.  [It is not clear to ISDA, however, that a regulatory framework would be warranted in the context of products that manage the price risks associated with actual energy consumption.]</w:t>
      </w:r>
    </w:p>
    <w:p>
      <w:pPr>
        <w:pStyle w:val="Normal"/>
        <w:spacing w:before="0" w:after="240"/>
        <w:ind w:start="720" w:end="0"/>
        <w:rPr>
          <w:b/>
          <w:i/>
          <w:i/>
          <w:u w:val="single"/>
          <w:lang w:eastAsia="en-US"/>
        </w:rPr>
      </w:pPr>
      <w:r>
        <w:rPr>
          <w:b/>
          <w:i/>
          <w:u w:val="single"/>
          <w:lang w:eastAsia="en-US"/>
        </w:rPr>
      </w:r>
    </w:p>
    <w:p>
      <w:pPr>
        <w:pStyle w:val="Normal"/>
        <w:numPr>
          <w:ilvl w:val="0"/>
          <w:numId w:val="9"/>
        </w:numPr>
        <w:spacing w:before="0" w:after="240"/>
        <w:rPr>
          <w:b/>
        </w:rPr>
      </w:pPr>
      <w:r>
        <w:rPr>
          <w:b/>
        </w:rPr>
        <w:t>Are you willing to offer retail swaps (or currently doing so?) If not, why not?</w:t>
      </w:r>
    </w:p>
    <w:p>
      <w:pPr>
        <w:pStyle w:val="Normal"/>
        <w:numPr>
          <w:ilvl w:val="0"/>
          <w:numId w:val="4"/>
        </w:numPr>
        <w:tabs>
          <w:tab w:val="clear" w:pos="720"/>
          <w:tab w:val="left" w:pos="1800" w:leader="none"/>
        </w:tabs>
        <w:spacing w:before="0" w:after="240"/>
        <w:ind w:hanging="360" w:start="1800" w:end="0"/>
        <w:rPr>
          <w:i/>
          <w:i/>
        </w:rPr>
      </w:pPr>
      <w:r>
        <w:rPr>
          <w:i/>
        </w:rPr>
        <w:t>It is our understanding that our members do not currently engage, to any meaningful extent, in retail swap activity.</w:t>
      </w:r>
    </w:p>
    <w:p>
      <w:pPr>
        <w:pStyle w:val="Normal"/>
        <w:numPr>
          <w:ilvl w:val="0"/>
          <w:numId w:val="5"/>
        </w:numPr>
        <w:tabs>
          <w:tab w:val="clear" w:pos="720"/>
          <w:tab w:val="left" w:pos="2520" w:leader="none"/>
        </w:tabs>
        <w:spacing w:before="0" w:after="240"/>
        <w:ind w:hanging="360" w:start="2520" w:end="0"/>
        <w:rPr/>
      </w:pPr>
      <w:r>
        <w:rPr/>
        <w:t>Types of underlying assets</w:t>
        <w:tab/>
      </w:r>
      <w:r>
        <w:rPr>
          <w:i/>
        </w:rPr>
        <w:t>n/a</w:t>
      </w:r>
    </w:p>
    <w:p>
      <w:pPr>
        <w:pStyle w:val="Normal"/>
        <w:numPr>
          <w:ilvl w:val="0"/>
          <w:numId w:val="5"/>
        </w:numPr>
        <w:tabs>
          <w:tab w:val="clear" w:pos="720"/>
          <w:tab w:val="left" w:pos="2520" w:leader="none"/>
        </w:tabs>
        <w:spacing w:before="0" w:after="240"/>
        <w:ind w:hanging="360" w:start="2520" w:end="0"/>
        <w:rPr/>
      </w:pPr>
      <w:r>
        <w:rPr/>
        <w:t>Types of contracts</w:t>
        <w:tab/>
        <w:tab/>
        <w:tab/>
      </w:r>
      <w:r>
        <w:rPr>
          <w:i/>
        </w:rPr>
        <w:t>n/a</w:t>
      </w:r>
    </w:p>
    <w:p>
      <w:pPr>
        <w:pStyle w:val="Normal"/>
        <w:numPr>
          <w:ilvl w:val="0"/>
          <w:numId w:val="5"/>
        </w:numPr>
        <w:tabs>
          <w:tab w:val="clear" w:pos="720"/>
          <w:tab w:val="left" w:pos="2520" w:leader="none"/>
        </w:tabs>
        <w:spacing w:before="0" w:after="240"/>
        <w:ind w:hanging="360" w:start="2520" w:end="0"/>
        <w:rPr/>
      </w:pPr>
      <w:r>
        <w:rPr/>
        <w:t>In what notional amounts</w:t>
        <w:tab/>
        <w:tab/>
      </w:r>
      <w:r>
        <w:rPr>
          <w:i/>
        </w:rPr>
        <w:t>n/a</w:t>
      </w:r>
    </w:p>
    <w:p>
      <w:pPr>
        <w:pStyle w:val="Normal"/>
        <w:numPr>
          <w:ilvl w:val="0"/>
          <w:numId w:val="5"/>
        </w:numPr>
        <w:tabs>
          <w:tab w:val="clear" w:pos="720"/>
          <w:tab w:val="left" w:pos="2520" w:leader="none"/>
        </w:tabs>
        <w:spacing w:before="0" w:after="240"/>
        <w:ind w:hanging="360" w:start="2520" w:end="0"/>
        <w:rPr/>
      </w:pPr>
      <w:r>
        <w:rPr/>
        <w:t>What types of retail counterparties? Individuals? Small businesses?  Other?</w:t>
        <w:tab/>
        <w:tab/>
        <w:tab/>
        <w:tab/>
        <w:t>n</w:t>
      </w:r>
      <w:r>
        <w:rPr>
          <w:i/>
        </w:rPr>
        <w:t>/a</w:t>
      </w:r>
    </w:p>
    <w:p>
      <w:pPr>
        <w:pStyle w:val="Normal"/>
        <w:numPr>
          <w:ilvl w:val="0"/>
          <w:numId w:val="5"/>
        </w:numPr>
        <w:tabs>
          <w:tab w:val="clear" w:pos="720"/>
          <w:tab w:val="left" w:pos="2520" w:leader="none"/>
        </w:tabs>
        <w:spacing w:before="0" w:after="240"/>
        <w:ind w:hanging="360" w:start="2520" w:end="0"/>
        <w:rPr>
          <w:i/>
          <w:i/>
        </w:rPr>
      </w:pPr>
      <w:r>
        <w:rPr/>
        <w:t>What are the risks involved in offering these products?  How would you (do you) manage those risks?</w:t>
        <w:tab/>
      </w:r>
      <w:r>
        <w:rPr>
          <w:i/>
        </w:rPr>
        <w:t>n/a</w:t>
      </w:r>
    </w:p>
    <w:p>
      <w:pPr>
        <w:pStyle w:val="Normal"/>
        <w:numPr>
          <w:ilvl w:val="0"/>
          <w:numId w:val="9"/>
        </w:numPr>
        <w:spacing w:before="0" w:after="240"/>
        <w:rPr>
          <w:b/>
        </w:rPr>
      </w:pPr>
      <w:r>
        <w:rPr>
          <w:b/>
        </w:rPr>
        <w:t>What is the appropriate regulatory structure to address customer protection issues that may arise in connection with the offering of retail swaps?</w:t>
      </w:r>
    </w:p>
    <w:p>
      <w:pPr>
        <w:pStyle w:val="Normal"/>
        <w:numPr>
          <w:ilvl w:val="0"/>
          <w:numId w:val="14"/>
        </w:numPr>
        <w:tabs>
          <w:tab w:val="clear" w:pos="720"/>
          <w:tab w:val="left" w:pos="1080" w:leader="none"/>
        </w:tabs>
        <w:spacing w:before="0" w:after="240"/>
        <w:ind w:hanging="360" w:start="1080" w:end="0"/>
        <w:rPr>
          <w:i/>
          <w:i/>
        </w:rPr>
      </w:pPr>
      <w:r>
        <w:rPr>
          <w:i/>
        </w:rPr>
        <w:t>In purely abstract terms, it would be desirable for the broadest range of investment and risk management activity to be clearly lawful.</w:t>
      </w:r>
    </w:p>
    <w:p>
      <w:pPr>
        <w:pStyle w:val="Normal"/>
        <w:numPr>
          <w:ilvl w:val="0"/>
          <w:numId w:val="14"/>
        </w:numPr>
        <w:tabs>
          <w:tab w:val="clear" w:pos="720"/>
          <w:tab w:val="left" w:pos="1080" w:leader="none"/>
        </w:tabs>
        <w:spacing w:before="0" w:after="240"/>
        <w:ind w:hanging="360" w:start="1080" w:end="0"/>
        <w:rPr>
          <w:i/>
          <w:i/>
        </w:rPr>
      </w:pPr>
      <w:r>
        <w:rPr>
          <w:i/>
        </w:rPr>
        <w:t>Clarification that retail swap activity may be lawfully conducted does not necessarily imply the need for a distinct regulatory framework for the activity.</w:t>
      </w:r>
    </w:p>
    <w:p>
      <w:pPr>
        <w:pStyle w:val="Normal"/>
        <w:numPr>
          <w:ilvl w:val="0"/>
          <w:numId w:val="14"/>
        </w:numPr>
        <w:tabs>
          <w:tab w:val="clear" w:pos="720"/>
          <w:tab w:val="left" w:pos="1080" w:leader="none"/>
        </w:tabs>
        <w:spacing w:before="0" w:after="240"/>
        <w:ind w:hanging="360" w:start="1080" w:end="0"/>
        <w:rPr>
          <w:i/>
          <w:i/>
        </w:rPr>
      </w:pPr>
      <w:r>
        <w:rPr>
          <w:i/>
        </w:rPr>
        <w:t>In more practical and policy terms, we see no current need to articulate one or more new regulatory frameworks for the conduct of retail swap activity.  Antifraud protections are, of course, the most important protections for market participants and these currently exist at both the state and federal level.</w:t>
      </w:r>
    </w:p>
    <w:p>
      <w:pPr>
        <w:pStyle w:val="Normal"/>
        <w:numPr>
          <w:ilvl w:val="0"/>
          <w:numId w:val="14"/>
        </w:numPr>
        <w:tabs>
          <w:tab w:val="clear" w:pos="720"/>
          <w:tab w:val="left" w:pos="1080" w:leader="none"/>
        </w:tabs>
        <w:spacing w:before="0" w:after="240"/>
        <w:ind w:hanging="360" w:start="1080" w:end="0"/>
        <w:rPr>
          <w:i/>
          <w:i/>
        </w:rPr>
      </w:pPr>
      <w:r>
        <w:rPr>
          <w:i/>
        </w:rPr>
        <w:t>In an environment in which the resolution of these issues did not necessarily require the resolution of complex and contentious jurisdictional issues and did not entail risks to the progress already made in the area of swaps and legal certainty, there might be a greater appetite for addressing these issues than exists today among our membership.</w:t>
      </w:r>
    </w:p>
    <w:p>
      <w:pPr>
        <w:pStyle w:val="Normal"/>
        <w:numPr>
          <w:ilvl w:val="0"/>
          <w:numId w:val="9"/>
        </w:numPr>
        <w:spacing w:before="0" w:after="240"/>
        <w:rPr>
          <w:b/>
        </w:rPr>
      </w:pPr>
      <w:r>
        <w:rPr>
          <w:b/>
        </w:rPr>
        <w:t>What other matters (for example, tax and other regulatory issues) are necessary or appropriate for a study of retail swaps to address?</w:t>
      </w:r>
    </w:p>
    <w:p>
      <w:pPr>
        <w:pStyle w:val="BodyTextIndent"/>
        <w:numPr>
          <w:ilvl w:val="0"/>
          <w:numId w:val="6"/>
        </w:numPr>
        <w:tabs>
          <w:tab w:val="clear" w:pos="720"/>
          <w:tab w:val="left" w:pos="1080" w:leader="none"/>
        </w:tabs>
        <w:spacing w:before="0" w:after="240"/>
        <w:ind w:hanging="360" w:start="1080" w:end="0"/>
        <w:rPr/>
      </w:pPr>
      <w:r>
        <w:rPr/>
        <w:t>The answer above implies that there are none.</w:t>
      </w:r>
    </w:p>
    <w:p>
      <w:pPr>
        <w:pStyle w:val="BodyTextIndent"/>
        <w:numPr>
          <w:ilvl w:val="0"/>
          <w:numId w:val="6"/>
        </w:numPr>
        <w:tabs>
          <w:tab w:val="clear" w:pos="720"/>
          <w:tab w:val="left" w:pos="1080" w:leader="none"/>
        </w:tabs>
        <w:spacing w:before="0" w:after="240"/>
        <w:ind w:hanging="360" w:start="1080" w:end="0"/>
        <w:rPr/>
      </w:pPr>
      <w:r>
        <w:rPr/>
        <w:t>If, however, the PWG recommends legislative measures, it may be necessary to consider tax implications that have a disproportionate or unique impact on individuals who are not ECPs (e.g., the treatment of swap expenses in the context of limitations on deductions and AMT provisions).</w:t>
      </w:r>
    </w:p>
    <w:p>
      <w:pPr>
        <w:pStyle w:val="Normal"/>
        <w:spacing w:before="0" w:after="240"/>
        <w:ind w:start="1440" w:end="0"/>
        <w:rPr>
          <w:b/>
        </w:rPr>
      </w:pPr>
      <w:r>
        <w:rPr>
          <w:b/>
        </w:rPr>
      </w:r>
      <w:r>
        <w:br w:type="page"/>
      </w:r>
    </w:p>
    <w:p>
      <w:pPr>
        <w:pStyle w:val="Normal"/>
        <w:spacing w:before="0" w:after="240"/>
        <w:rPr>
          <w:b/>
        </w:rPr>
      </w:pPr>
      <w:r>
        <w:rPr>
          <w:b/>
        </w:rPr>
      </w:r>
    </w:p>
    <w:p>
      <w:pPr>
        <w:pStyle w:val="Heading2"/>
        <w:spacing w:before="0" w:after="240"/>
        <w:ind w:hanging="0" w:start="0"/>
        <w:rPr/>
      </w:pPr>
      <w:r>
        <w:rPr/>
        <w:t>Potential Questions</w:t>
      </w:r>
    </w:p>
    <w:p>
      <w:pPr>
        <w:pStyle w:val="Normal"/>
        <w:spacing w:before="0" w:after="240"/>
        <w:rPr/>
      </w:pPr>
      <w:r>
        <w:rPr/>
      </w:r>
    </w:p>
    <w:p>
      <w:pPr>
        <w:pStyle w:val="Normal"/>
        <w:numPr>
          <w:ilvl w:val="0"/>
          <w:numId w:val="11"/>
        </w:numPr>
        <w:spacing w:before="0" w:after="240"/>
        <w:rPr>
          <w:b/>
        </w:rPr>
      </w:pPr>
      <w:r>
        <w:rPr>
          <w:b/>
        </w:rPr>
        <w:t>Why don’t you want legal certainty for retail swaps?</w:t>
      </w:r>
    </w:p>
    <w:p>
      <w:pPr>
        <w:pStyle w:val="BodyTextIndent"/>
        <w:numPr>
          <w:ilvl w:val="0"/>
          <w:numId w:val="12"/>
        </w:numPr>
        <w:tabs>
          <w:tab w:val="clear" w:pos="720"/>
          <w:tab w:val="left" w:pos="1080" w:leader="none"/>
        </w:tabs>
        <w:spacing w:before="0" w:after="240"/>
        <w:ind w:hanging="360" w:start="1080" w:end="0"/>
        <w:rPr/>
      </w:pPr>
      <w:r>
        <w:rPr/>
        <w:t>We support legal certainty</w:t>
      </w:r>
    </w:p>
    <w:p>
      <w:pPr>
        <w:pStyle w:val="BodyTextIndent"/>
        <w:numPr>
          <w:ilvl w:val="0"/>
          <w:numId w:val="12"/>
        </w:numPr>
        <w:tabs>
          <w:tab w:val="clear" w:pos="720"/>
          <w:tab w:val="left" w:pos="1080" w:leader="none"/>
        </w:tabs>
        <w:spacing w:before="0" w:after="240"/>
        <w:ind w:hanging="360" w:start="1080" w:end="0"/>
        <w:rPr/>
      </w:pPr>
      <w:r>
        <w:rPr/>
        <w:t>We don’t want:</w:t>
      </w:r>
    </w:p>
    <w:p>
      <w:pPr>
        <w:pStyle w:val="BodyTextIndent"/>
        <w:numPr>
          <w:ilvl w:val="0"/>
          <w:numId w:val="12"/>
        </w:numPr>
        <w:tabs>
          <w:tab w:val="clear" w:pos="720"/>
          <w:tab w:val="left" w:pos="1440" w:leader="none"/>
        </w:tabs>
        <w:spacing w:before="0" w:after="240"/>
        <w:ind w:hanging="360" w:start="1440" w:end="0"/>
        <w:rPr/>
      </w:pPr>
      <w:r>
        <w:rPr/>
        <w:t>To establish a new regulatory infrastructure that is neither needed nor guided by experience;</w:t>
      </w:r>
    </w:p>
    <w:p>
      <w:pPr>
        <w:pStyle w:val="BodyTextIndent"/>
        <w:numPr>
          <w:ilvl w:val="0"/>
          <w:numId w:val="12"/>
        </w:numPr>
        <w:tabs>
          <w:tab w:val="clear" w:pos="720"/>
          <w:tab w:val="left" w:pos="1440" w:leader="none"/>
        </w:tabs>
        <w:spacing w:before="0" w:after="240"/>
        <w:ind w:hanging="360" w:start="1440" w:end="0"/>
        <w:rPr/>
      </w:pPr>
      <w:r>
        <w:rPr/>
        <w:t>To become embroiled in tangential jurisdictional controversies;</w:t>
      </w:r>
    </w:p>
    <w:p>
      <w:pPr>
        <w:pStyle w:val="BodyTextIndent"/>
        <w:numPr>
          <w:ilvl w:val="0"/>
          <w:numId w:val="12"/>
        </w:numPr>
        <w:tabs>
          <w:tab w:val="clear" w:pos="720"/>
          <w:tab w:val="left" w:pos="1440" w:leader="none"/>
        </w:tabs>
        <w:spacing w:before="0" w:after="240"/>
        <w:ind w:hanging="360" w:start="1440" w:end="0"/>
        <w:rPr/>
      </w:pPr>
      <w:r>
        <w:rPr/>
        <w:t>Or to risk progress made to date in the area of legal certainty.</w:t>
      </w:r>
    </w:p>
    <w:p>
      <w:pPr>
        <w:pStyle w:val="Normal"/>
        <w:numPr>
          <w:ilvl w:val="0"/>
          <w:numId w:val="11"/>
        </w:numPr>
        <w:spacing w:before="0" w:after="240"/>
        <w:rPr>
          <w:b/>
        </w:rPr>
      </w:pPr>
      <w:r>
        <w:rPr>
          <w:b/>
        </w:rPr>
        <w:t>What are the commercial considerations that prevent the offering of retail swaps?</w:t>
      </w:r>
    </w:p>
    <w:p>
      <w:pPr>
        <w:pStyle w:val="Heading3"/>
        <w:numPr>
          <w:ilvl w:val="0"/>
          <w:numId w:val="7"/>
        </w:numPr>
        <w:tabs>
          <w:tab w:val="clear" w:pos="720"/>
          <w:tab w:val="left" w:pos="1080" w:leader="none"/>
        </w:tabs>
        <w:spacing w:before="0" w:after="240"/>
        <w:ind w:hanging="360" w:start="1080" w:end="0"/>
        <w:rPr/>
      </w:pPr>
      <w:r>
        <w:rPr/>
        <w:t>Credit risk, impact of collateral requirements, transactional risks (repudiation risk?), tax considerations, transaction size/cost considerations [others?]</w:t>
      </w:r>
    </w:p>
    <w:p>
      <w:pPr>
        <w:pStyle w:val="Normal"/>
        <w:numPr>
          <w:ilvl w:val="0"/>
          <w:numId w:val="11"/>
        </w:numPr>
        <w:spacing w:before="0" w:after="240"/>
        <w:rPr>
          <w:b/>
        </w:rPr>
      </w:pPr>
      <w:r>
        <w:rPr>
          <w:b/>
        </w:rPr>
        <w:t>Do you believe that legal uncertainty exists for retail swaps or needs to be addressed?</w:t>
      </w:r>
    </w:p>
    <w:p>
      <w:pPr>
        <w:pStyle w:val="BodyTextIndent"/>
        <w:spacing w:before="0" w:after="240"/>
        <w:rPr/>
      </w:pPr>
      <w:r>
        <w:rPr/>
        <w:t xml:space="preserve">Not [to any significant extent] or [to an extent that raises systemic considerations of a type that merits federal intervention].  </w:t>
      </w:r>
    </w:p>
    <w:sectPr>
      <w:footerReference w:type="default" r:id="rId2"/>
      <w:type w:val="nextPage"/>
      <w:pgSz w:w="12240" w:h="15840"/>
      <w:pgMar w:left="144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ind w:hanging="0" w:start="720" w:end="0"/>
      <w:outlineLvl w:val="2"/>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i/>
    </w:rPr>
  </w:style>
  <w:style w:type="paragraph" w:styleId="BodyText2">
    <w:name w:val="Body Text 2"/>
    <w:basedOn w:val="Normal"/>
    <w:qFormat/>
    <w:pPr/>
    <w:rPr>
      <w:i/>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2001-08-01T18:43:00Z</dcterms:created>
  <dc:creator>Stacy Carey</dc:creator>
  <dc:description/>
  <dc:language>en-CA</dc:language>
  <cp:lastModifiedBy>Stacy Carey</cp:lastModifiedBy>
  <cp:lastPrinted>2001-08-01T17:11:00Z</cp:lastPrinted>
  <dcterms:modified xsi:type="dcterms:W3CDTF">2001-08-01T18:43:00Z</dcterms:modified>
  <cp:revision>2</cp:revision>
  <dc:subject/>
  <dc:title>Retail Swaps</dc:title>
</cp:coreProperties>
</file>