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Whom It May Concern</w:t>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snapToGrid w:val="false"/>
              <w:rPr>
                <w:b/>
                <w:smallCaps/>
              </w:rPr>
            </w:pPr>
            <w:r>
              <w:rPr>
                <w:b/>
                <w:smallCaps/>
              </w:rPr>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Elizabeth Linnell, Stacey Bolton and Janet H. Moore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ENA Retail Reporting Requirements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June 27, 2000</w:t>
            </w:r>
          </w:p>
        </w:tc>
      </w:tr>
    </w:tbl>
    <w:p>
      <w:pPr>
        <w:pStyle w:val="Body"/>
        <w:rPr/>
      </w:pPr>
      <w:r>
        <w:rPr/>
      </w:r>
      <w:bookmarkStart w:id="1" w:name="StartOfMemo"/>
      <w:bookmarkStart w:id="2" w:name="StartOfMemo"/>
      <w:bookmarkEnd w:id="2"/>
    </w:p>
    <w:p>
      <w:pPr>
        <w:pStyle w:val="Heading1"/>
        <w:tabs>
          <w:tab w:val="clear" w:pos="540"/>
        </w:tabs>
        <w:ind w:hanging="0" w:start="0"/>
        <w:rPr/>
      </w:pPr>
      <w:r>
        <w:rPr>
          <w:rFonts w:cs="Times New Roman" w:ascii="Times New Roman" w:hAnsi="Times New Roman"/>
          <w:b w:val="false"/>
          <w:sz w:val="22"/>
        </w:rPr>
        <w:t>I.</w:t>
        <w:tab/>
      </w:r>
      <w:r>
        <w:rPr>
          <w:rFonts w:cs="Times New Roman" w:ascii="Times New Roman" w:hAnsi="Times New Roman"/>
          <w:sz w:val="22"/>
        </w:rPr>
        <w:t>California</w:t>
      </w:r>
    </w:p>
    <w:p>
      <w:pPr>
        <w:pStyle w:val="Normal"/>
        <w:numPr>
          <w:ilvl w:val="0"/>
          <w:numId w:val="5"/>
        </w:numPr>
        <w:tabs>
          <w:tab w:val="clear" w:pos="540"/>
        </w:tabs>
        <w:ind w:hanging="360" w:start="360" w:end="720"/>
        <w:rPr>
          <w:rFonts w:ascii="Times New Roman" w:hAnsi="Times New Roman" w:cs="Times New Roman"/>
          <w:sz w:val="22"/>
        </w:rPr>
      </w:pPr>
      <w:r>
        <w:rPr>
          <w:rFonts w:cs="Times New Roman" w:ascii="Times New Roman" w:hAnsi="Times New Roman"/>
          <w:sz w:val="22"/>
        </w:rPr>
      </w:r>
    </w:p>
    <w:p>
      <w:pPr>
        <w:pStyle w:val="Heading1"/>
        <w:numPr>
          <w:ilvl w:val="0"/>
          <w:numId w:val="20"/>
        </w:numPr>
        <w:tabs>
          <w:tab w:val="clear" w:pos="540"/>
        </w:tabs>
        <w:ind w:hanging="720" w:start="1440" w:end="720"/>
        <w:rPr>
          <w:rFonts w:ascii="Times New Roman" w:hAnsi="Times New Roman" w:cs="Times New Roman"/>
          <w:b w:val="false"/>
          <w:caps w:val="false"/>
          <w:smallCaps w:val="false"/>
          <w:sz w:val="22"/>
          <w:u w:val="single"/>
        </w:rPr>
      </w:pPr>
      <w:r>
        <w:rPr>
          <w:rFonts w:cs="Times New Roman" w:ascii="Times New Roman" w:hAnsi="Times New Roman"/>
          <w:b w:val="false"/>
          <w:caps w:val="false"/>
          <w:smallCaps w:val="false"/>
          <w:sz w:val="22"/>
          <w:u w:val="single"/>
        </w:rPr>
        <w:t>Current ENA Transactions</w:t>
      </w:r>
      <w:r>
        <w:rPr>
          <w:rFonts w:cs="Times New Roman" w:ascii="Times New Roman" w:hAnsi="Times New Roman"/>
          <w:b w:val="false"/>
          <w:caps w:val="false"/>
          <w:smallCaps w:val="false"/>
          <w:sz w:val="22"/>
        </w:rPr>
        <w:tab/>
        <w:t>Can Fibre (contact:  Christian Yoder)</w:t>
      </w:r>
    </w:p>
    <w:p>
      <w:pPr>
        <w:pStyle w:val="Normal"/>
        <w:ind w:start="1440" w:end="720"/>
        <w:rPr>
          <w:rFonts w:ascii="Times New Roman" w:hAnsi="Times New Roman" w:cs="Times New Roman"/>
          <w:b/>
          <w:smallCaps/>
          <w:sz w:val="22"/>
          <w:u w:val="single"/>
        </w:rPr>
      </w:pPr>
      <w:r>
        <w:rPr>
          <w:rFonts w:cs="Times New Roman" w:ascii="Times New Roman" w:hAnsi="Times New Roman"/>
          <w:b/>
          <w:smallCaps/>
          <w:sz w:val="22"/>
          <w:u w:val="single"/>
        </w:rPr>
      </w:r>
    </w:p>
    <w:p>
      <w:pPr>
        <w:pStyle w:val="Heading7"/>
        <w:numPr>
          <w:ilvl w:val="0"/>
          <w:numId w:val="20"/>
        </w:numPr>
        <w:rPr/>
      </w:pPr>
      <w:r>
        <w:rPr/>
        <w:t>Licensing/Filing Status</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8"/>
        </w:numPr>
        <w:ind w:hanging="720" w:start="2160" w:end="720"/>
        <w:rPr>
          <w:rFonts w:ascii="Times New Roman" w:hAnsi="Times New Roman" w:cs="Times New Roman"/>
          <w:sz w:val="22"/>
        </w:rPr>
      </w:pPr>
      <w:r>
        <w:rPr>
          <w:rFonts w:cs="Times New Roman" w:ascii="Times New Roman" w:hAnsi="Times New Roman"/>
          <w:sz w:val="22"/>
        </w:rPr>
        <w:t>Electric Service Provider License granted August 8, 1997.</w:t>
      </w:r>
    </w:p>
    <w:p>
      <w:pPr>
        <w:pStyle w:val="Normal"/>
        <w:ind w:start="1440" w:end="720"/>
        <w:rPr>
          <w:rFonts w:ascii="Times New Roman" w:hAnsi="Times New Roman" w:cs="Times New Roman"/>
          <w:sz w:val="22"/>
        </w:rPr>
      </w:pPr>
      <w:r>
        <w:rPr>
          <w:rFonts w:cs="Times New Roman" w:ascii="Times New Roman" w:hAnsi="Times New Roman"/>
          <w:sz w:val="22"/>
        </w:rPr>
      </w:r>
    </w:p>
    <w:p>
      <w:pPr>
        <w:pStyle w:val="Normal"/>
        <w:numPr>
          <w:ilvl w:val="0"/>
          <w:numId w:val="18"/>
        </w:numPr>
        <w:ind w:hanging="720" w:start="2160" w:end="720"/>
        <w:rPr>
          <w:rFonts w:ascii="Times New Roman" w:hAnsi="Times New Roman" w:cs="Times New Roman"/>
          <w:sz w:val="22"/>
        </w:rPr>
      </w:pPr>
      <w:r>
        <w:rPr>
          <w:rFonts w:cs="Times New Roman" w:ascii="Times New Roman" w:hAnsi="Times New Roman"/>
          <w:sz w:val="22"/>
        </w:rPr>
        <w:t>Semi-annual informational filings due for ESPs.</w:t>
      </w:r>
    </w:p>
    <w:p>
      <w:pPr>
        <w:pStyle w:val="Normal"/>
        <w:ind w:end="720"/>
        <w:rPr>
          <w:rFonts w:ascii="Times New Roman" w:hAnsi="Times New Roman" w:cs="Times New Roman"/>
          <w:sz w:val="22"/>
        </w:rPr>
      </w:pPr>
      <w:r>
        <w:rPr>
          <w:rFonts w:cs="Times New Roman" w:ascii="Times New Roman" w:hAnsi="Times New Roman"/>
          <w:sz w:val="22"/>
        </w:rPr>
      </w:r>
    </w:p>
    <w:p>
      <w:pPr>
        <w:pStyle w:val="Normal"/>
        <w:ind w:start="1440" w:end="720"/>
        <w:rPr>
          <w:rFonts w:ascii="Times New Roman" w:hAnsi="Times New Roman" w:cs="Times New Roman"/>
          <w:sz w:val="22"/>
        </w:rPr>
      </w:pPr>
      <w:r>
        <w:rPr>
          <w:rFonts w:cs="Times New Roman" w:ascii="Times New Roman" w:hAnsi="Times New Roman"/>
          <w:sz w:val="22"/>
        </w:rPr>
      </w:r>
    </w:p>
    <w:p>
      <w:pPr>
        <w:pStyle w:val="Normal"/>
        <w:numPr>
          <w:ilvl w:val="0"/>
          <w:numId w:val="18"/>
        </w:numPr>
        <w:ind w:hanging="720" w:start="2160" w:end="720"/>
        <w:rPr>
          <w:rFonts w:ascii="Times New Roman" w:hAnsi="Times New Roman" w:cs="Times New Roman"/>
          <w:sz w:val="22"/>
        </w:rPr>
      </w:pPr>
      <w:r>
        <w:rPr>
          <w:rFonts w:cs="Times New Roman" w:ascii="Times New Roman" w:hAnsi="Times New Roman"/>
          <w:sz w:val="22"/>
        </w:rPr>
        <w:t>Quarterly labels due to customer(s).  To date,  Can Fibre has received none.  Outside counsel preparing April 30 label.  Labels due at end of each quarter.</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8"/>
        </w:numPr>
        <w:ind w:hanging="720" w:start="2160" w:end="720"/>
        <w:rPr>
          <w:rFonts w:ascii="Times New Roman" w:hAnsi="Times New Roman" w:cs="Times New Roman"/>
          <w:sz w:val="22"/>
        </w:rPr>
      </w:pPr>
      <w:r>
        <w:rPr>
          <w:rFonts w:cs="Times New Roman" w:ascii="Times New Roman" w:hAnsi="Times New Roman"/>
          <w:sz w:val="22"/>
        </w:rPr>
        <w:t>No Annual Report of electricity generation source due as long as EPMI does not claim any “specific purchases” (i.e. green content of power) (per 5/8/00 and 5/15/00 telephone conferences with Mike Day and Heather Patrick of Goodin, MacBride, Squeri, Ritchie &amp; Day).</w:t>
      </w:r>
    </w:p>
    <w:p>
      <w:pPr>
        <w:pStyle w:val="Normal"/>
        <w:ind w:end="720"/>
        <w:rPr>
          <w:rFonts w:ascii="Times New Roman" w:hAnsi="Times New Roman" w:cs="Times New Roman"/>
          <w:sz w:val="22"/>
        </w:rPr>
      </w:pPr>
      <w:r>
        <w:rPr>
          <w:rFonts w:cs="Times New Roman" w:ascii="Times New Roman" w:hAnsi="Times New Roman"/>
          <w:sz w:val="22"/>
        </w:rPr>
        <w:tab/>
        <w:tab/>
        <w:tab/>
      </w:r>
    </w:p>
    <w:p>
      <w:pPr>
        <w:pStyle w:val="Heading7"/>
        <w:numPr>
          <w:ilvl w:val="0"/>
          <w:numId w:val="20"/>
        </w:numPr>
        <w:rPr/>
      </w:pPr>
      <w:r>
        <w:rPr/>
        <w:t>Industrial Retail Reporting Requirements</w:t>
      </w:r>
    </w:p>
    <w:p>
      <w:pPr>
        <w:pStyle w:val="Normal"/>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sz w:val="22"/>
        </w:rPr>
        <w:t>No reporting requirements for suppliers serving industrial customers.</w:t>
      </w:r>
    </w:p>
    <w:p>
      <w:pPr>
        <w:pStyle w:val="Normal"/>
        <w:ind w:start="2160" w:end="0"/>
        <w:rPr>
          <w:rFonts w:ascii="Times New Roman" w:hAnsi="Times New Roman" w:cs="Times New Roman"/>
          <w:i/>
          <w:i/>
          <w:sz w:val="22"/>
        </w:rPr>
      </w:pPr>
      <w:r>
        <w:rPr>
          <w:rFonts w:cs="Times New Roman" w:ascii="Times New Roman" w:hAnsi="Times New Roman"/>
          <w:i/>
          <w:sz w:val="22"/>
        </w:rPr>
        <w:t>Contact:  Sue Mara 415-782-7802.</w:t>
      </w:r>
    </w:p>
    <w:p>
      <w:pPr>
        <w:pStyle w:val="Normal"/>
        <w:ind w:start="1440" w:end="0"/>
        <w:rPr>
          <w:rFonts w:ascii="Times New Roman" w:hAnsi="Times New Roman" w:cs="Times New Roman"/>
          <w:i/>
          <w:i/>
          <w:sz w:val="22"/>
        </w:rPr>
      </w:pPr>
      <w:r>
        <w:rPr>
          <w:rFonts w:cs="Times New Roman" w:ascii="Times New Roman" w:hAnsi="Times New Roman"/>
          <w:i/>
          <w:sz w:val="22"/>
        </w:rPr>
      </w:r>
    </w:p>
    <w:p>
      <w:pPr>
        <w:pStyle w:val="Normal"/>
        <w:tabs>
          <w:tab w:val="clear" w:pos="540"/>
        </w:tabs>
        <w:ind w:start="720" w:end="720"/>
        <w:rPr>
          <w:rFonts w:ascii="Times New Roman" w:hAnsi="Times New Roman" w:cs="Times New Roman"/>
          <w:sz w:val="22"/>
        </w:rPr>
      </w:pPr>
      <w:r>
        <w:rPr>
          <w:rFonts w:cs="Times New Roman" w:ascii="Times New Roman" w:hAnsi="Times New Roman"/>
          <w:sz w:val="22"/>
        </w:rPr>
        <w:t>D.</w:t>
        <w:tab/>
      </w:r>
      <w:r>
        <w:rPr>
          <w:rFonts w:cs="Times New Roman" w:ascii="Times New Roman" w:hAnsi="Times New Roman"/>
          <w:sz w:val="22"/>
          <w:u w:val="single"/>
        </w:rPr>
        <w:t>Environmental Reporting</w:t>
      </w:r>
    </w:p>
    <w:p>
      <w:pPr>
        <w:pStyle w:val="Normal"/>
        <w:ind w:end="720"/>
        <w:rPr>
          <w:rFonts w:ascii="Times New Roman" w:hAnsi="Times New Roman" w:cs="Times New Roman"/>
          <w:sz w:val="22"/>
        </w:rPr>
      </w:pPr>
      <w:r>
        <w:rPr>
          <w:rFonts w:cs="Times New Roman" w:ascii="Times New Roman" w:hAnsi="Times New Roman"/>
          <w:sz w:val="22"/>
        </w:rPr>
      </w:r>
    </w:p>
    <w:p>
      <w:pPr>
        <w:pStyle w:val="Heading1"/>
        <w:tabs>
          <w:tab w:val="clear" w:pos="540"/>
        </w:tabs>
        <w:ind w:hanging="0" w:start="0" w:end="720"/>
        <w:rPr>
          <w:rFonts w:ascii="Times New Roman" w:hAnsi="Times New Roman" w:cs="Times New Roman"/>
          <w:b w:val="false"/>
        </w:rPr>
      </w:pPr>
      <w:r>
        <w:rPr>
          <w:rFonts w:cs="Times New Roman" w:ascii="Times New Roman" w:hAnsi="Times New Roman"/>
        </w:rPr>
        <w:tab/>
        <w:tab/>
      </w:r>
      <w:r>
        <w:rPr>
          <w:rFonts w:cs="Times New Roman" w:ascii="Times New Roman" w:hAnsi="Times New Roman"/>
          <w:b w:val="false"/>
        </w:rPr>
        <w:t>1.</w:t>
        <w:tab/>
      </w:r>
      <w:r>
        <w:rPr>
          <w:rFonts w:cs="Times New Roman" w:ascii="Times New Roman" w:hAnsi="Times New Roman"/>
        </w:rPr>
        <w:t>Electric Restructuring Legislation</w:t>
      </w:r>
      <w:r>
        <w:rPr>
          <w:rFonts w:cs="Times New Roman" w:ascii="Times New Roman" w:hAnsi="Times New Roman"/>
          <w:b w:val="false"/>
        </w:rPr>
        <w:t xml:space="preserve">: </w:t>
      </w:r>
      <w:r>
        <w:rPr>
          <w:rFonts w:cs="Times New Roman" w:ascii="Times New Roman" w:hAnsi="Times New Roman"/>
        </w:rPr>
        <w:t>SB 1305</w:t>
      </w:r>
    </w:p>
    <w:p>
      <w:pPr>
        <w:pStyle w:val="Normal"/>
        <w:ind w:end="720"/>
        <w:rPr>
          <w:rFonts w:ascii="Times New Roman" w:hAnsi="Times New Roman" w:cs="Times New Roman"/>
          <w:b/>
          <w:sz w:val="22"/>
        </w:rPr>
      </w:pPr>
      <w:r>
        <w:rPr>
          <w:rFonts w:cs="Times New Roman" w:ascii="Times New Roman" w:hAnsi="Times New Roman"/>
          <w:b/>
          <w:sz w:val="22"/>
        </w:rPr>
      </w:r>
    </w:p>
    <w:p>
      <w:pPr>
        <w:pStyle w:val="BodyTextIndent"/>
        <w:tabs>
          <w:tab w:val="clear" w:pos="540"/>
        </w:tabs>
        <w:ind w:end="720"/>
        <w:jc w:val="both"/>
        <w:rPr/>
      </w:pPr>
      <w:r>
        <w:rPr>
          <w:rFonts w:cs="Times New Roman" w:ascii="Times New Roman" w:hAnsi="Times New Roman"/>
        </w:rPr>
        <w:t>Requires ALL retail electric suppliers to disclose their fuel source information to consumers, using a label format developed by the Commission.  The</w:t>
      </w:r>
      <w:r>
        <w:rPr/>
        <w:t xml:space="preserve"> l</w:t>
      </w:r>
      <w:r>
        <w:rPr>
          <w:rFonts w:cs="Times New Roman" w:ascii="Times New Roman" w:hAnsi="Times New Roman"/>
        </w:rPr>
        <w:t xml:space="preserve">abel must be displayed in product-specific written promotional materials, and must be updated and </w:t>
      </w:r>
      <w:r>
        <w:rPr>
          <w:rFonts w:cs="Times New Roman" w:ascii="Times New Roman" w:hAnsi="Times New Roman"/>
          <w:u w:val="single"/>
        </w:rPr>
        <w:t>sent to customers on a quarterly basis</w:t>
      </w:r>
      <w:r>
        <w:rPr>
          <w:rFonts w:cs="Times New Roman" w:ascii="Times New Roman" w:hAnsi="Times New Roman"/>
        </w:rPr>
        <w:t>.  Retail suppliers may identify a resource mix for their product (i.e. making a fuel claim) or identical to the California Power Mix.</w:t>
      </w:r>
    </w:p>
    <w:p>
      <w:pPr>
        <w:pStyle w:val="Normal"/>
        <w:ind w:end="720"/>
        <w:rPr>
          <w:rFonts w:ascii="Times New Roman" w:hAnsi="Times New Roman" w:cs="Times New Roman"/>
          <w:sz w:val="22"/>
        </w:rPr>
      </w:pPr>
      <w:r>
        <w:rPr>
          <w:rFonts w:cs="Times New Roman" w:ascii="Times New Roman" w:hAnsi="Times New Roman"/>
          <w:sz w:val="22"/>
        </w:rPr>
      </w:r>
    </w:p>
    <w:p>
      <w:pPr>
        <w:pStyle w:val="Normal"/>
        <w:ind w:end="720"/>
        <w:rPr>
          <w:rFonts w:ascii="Times New Roman" w:hAnsi="Times New Roman" w:cs="Times New Roman"/>
          <w:b/>
          <w:sz w:val="22"/>
        </w:rPr>
      </w:pPr>
      <w:r>
        <w:rPr>
          <w:rFonts w:cs="Times New Roman" w:ascii="Times New Roman" w:hAnsi="Times New Roman"/>
          <w:b/>
          <w:sz w:val="22"/>
        </w:rPr>
        <w:tab/>
        <w:tab/>
        <w:tab/>
        <w:tab/>
        <w:t>The full text of Senate Bill 1305 is available on the CEC web site at:</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ind w:end="720"/>
        <w:rPr>
          <w:rFonts w:ascii="Times New Roman" w:hAnsi="Times New Roman" w:cs="Times New Roman"/>
          <w:b/>
          <w:sz w:val="22"/>
        </w:rPr>
      </w:pPr>
      <w:r>
        <w:rPr>
          <w:rFonts w:cs="Times New Roman" w:ascii="Times New Roman" w:hAnsi="Times New Roman"/>
          <w:b/>
          <w:sz w:val="22"/>
        </w:rPr>
        <w:tab/>
        <w:tab/>
        <w:tab/>
        <w:tab/>
      </w:r>
      <w:hyperlink r:id="rId3">
        <w:r>
          <w:rPr>
            <w:rStyle w:val="Hyperlink"/>
            <w:rFonts w:cs="Times New Roman" w:ascii="Times New Roman" w:hAnsi="Times New Roman"/>
          </w:rPr>
          <w:t>www.energy.ca.gov/restructuring/SB1305.html</w:t>
        </w:r>
      </w:hyperlink>
    </w:p>
    <w:p>
      <w:pPr>
        <w:pStyle w:val="Heading1"/>
        <w:ind w:hanging="0" w:start="1440" w:end="0"/>
        <w:rPr>
          <w:rFonts w:ascii="Times New Roman" w:hAnsi="Times New Roman" w:cs="Times New Roman"/>
          <w:b w:val="false"/>
          <w:sz w:val="22"/>
        </w:rPr>
      </w:pPr>
      <w:r>
        <w:rPr>
          <w:rFonts w:cs="Times New Roman" w:ascii="Times New Roman" w:hAnsi="Times New Roman"/>
          <w:b w:val="false"/>
          <w:sz w:val="22"/>
        </w:rPr>
      </w:r>
    </w:p>
    <w:p>
      <w:pPr>
        <w:pStyle w:val="Heading1"/>
        <w:ind w:hanging="720" w:start="2160" w:end="0"/>
        <w:rPr/>
      </w:pPr>
      <w:r>
        <w:rPr>
          <w:rFonts w:cs="Times New Roman" w:ascii="Times New Roman" w:hAnsi="Times New Roman"/>
          <w:b w:val="false"/>
          <w:sz w:val="22"/>
        </w:rPr>
        <w:t>2.</w:t>
        <w:tab/>
      </w:r>
      <w:r>
        <w:rPr>
          <w:rFonts w:cs="Times New Roman" w:ascii="Times New Roman" w:hAnsi="Times New Roman"/>
          <w:caps w:val="false"/>
          <w:smallCaps w:val="false"/>
          <w:sz w:val="22"/>
        </w:rPr>
        <w:t>CALIFORNIA ENERGY COMMISSION REGULATION</w:t>
      </w:r>
      <w:r>
        <w:rPr>
          <w:rFonts w:cs="Times New Roman" w:ascii="Times New Roman" w:hAnsi="Times New Roman"/>
          <w:b w:val="false"/>
          <w:sz w:val="22"/>
        </w:rPr>
        <w:t>: Title 20 of the California Code of Regulations at Division 2, Chapter 3, Article 5, beginning with Section 1390</w:t>
      </w:r>
    </w:p>
    <w:p>
      <w:pPr>
        <w:pStyle w:val="Heading1"/>
        <w:ind w:hanging="0" w:start="1440" w:end="0"/>
        <w:rPr>
          <w:rFonts w:ascii="Times New Roman" w:hAnsi="Times New Roman" w:cs="Times New Roman"/>
          <w:b w:val="false"/>
          <w:sz w:val="22"/>
        </w:rPr>
      </w:pPr>
      <w:r>
        <w:rPr>
          <w:rFonts w:cs="Times New Roman" w:ascii="Times New Roman" w:hAnsi="Times New Roman"/>
          <w:b w:val="false"/>
          <w:sz w:val="22"/>
        </w:rPr>
      </w:r>
    </w:p>
    <w:p>
      <w:pPr>
        <w:pStyle w:val="Heading1"/>
        <w:ind w:hanging="0" w:start="0" w:end="720"/>
        <w:rPr>
          <w:rFonts w:ascii="Times New Roman" w:hAnsi="Times New Roman" w:cs="Times New Roman"/>
        </w:rPr>
      </w:pPr>
      <w:r>
        <w:rPr>
          <w:rFonts w:cs="Times New Roman" w:ascii="Times New Roman" w:hAnsi="Times New Roman"/>
        </w:rPr>
        <w:tab/>
        <w:tab/>
        <w:tab/>
        <w:tab/>
        <w:t>Article 5.  Electricity Generation Source Disclosure</w:t>
      </w:r>
    </w:p>
    <w:p>
      <w:pPr>
        <w:pStyle w:val="Normal"/>
        <w:ind w:end="720"/>
        <w:rPr>
          <w:rFonts w:ascii="Times New Roman" w:hAnsi="Times New Roman" w:cs="Times New Roman"/>
          <w:sz w:val="22"/>
        </w:rPr>
      </w:pPr>
      <w:r>
        <w:rPr>
          <w:rFonts w:cs="Times New Roman" w:ascii="Times New Roman" w:hAnsi="Times New Roman"/>
          <w:sz w:val="22"/>
        </w:rPr>
      </w:r>
    </w:p>
    <w:p>
      <w:pPr>
        <w:pStyle w:val="BodyTextIndent2"/>
        <w:tabs>
          <w:tab w:val="left" w:pos="540" w:leader="none"/>
          <w:tab w:val="left" w:pos="1440" w:leader="none"/>
          <w:tab w:val="left" w:pos="2160" w:leader="none"/>
          <w:tab w:val="left" w:pos="2880" w:leader="none"/>
          <w:tab w:val="left" w:pos="3600" w:leader="none"/>
        </w:tabs>
        <w:ind w:hanging="3600" w:start="3600" w:end="720"/>
        <w:jc w:val="both"/>
        <w:rPr>
          <w:rFonts w:ascii="Times New Roman" w:hAnsi="Times New Roman" w:cs="Times New Roman"/>
        </w:rPr>
      </w:pPr>
      <w:r>
        <w:rPr>
          <w:rFonts w:cs="Times New Roman" w:ascii="Times New Roman" w:hAnsi="Times New Roman"/>
        </w:rPr>
        <w:tab/>
        <w:tab/>
        <w:tab/>
        <w:tab/>
        <w:t>(2)</w:t>
        <w:tab/>
        <w:t>A retail supplier that does not make any claims of specific purchase shall:</w:t>
      </w:r>
    </w:p>
    <w:p>
      <w:pPr>
        <w:pStyle w:val="Normal"/>
        <w:ind w:end="720"/>
        <w:rPr>
          <w:rFonts w:ascii="Times New Roman" w:hAnsi="Times New Roman" w:cs="Times New Roman"/>
          <w:sz w:val="22"/>
        </w:rPr>
      </w:pPr>
      <w:r>
        <w:rPr>
          <w:rFonts w:cs="Times New Roman" w:ascii="Times New Roman" w:hAnsi="Times New Roman"/>
          <w:sz w:val="22"/>
        </w:rPr>
      </w:r>
    </w:p>
    <w:p>
      <w:pPr>
        <w:pStyle w:val="BlockText"/>
        <w:numPr>
          <w:ilvl w:val="0"/>
          <w:numId w:val="24"/>
        </w:numPr>
        <w:tabs>
          <w:tab w:val="left" w:pos="3975" w:leader="none"/>
        </w:tabs>
        <w:ind w:hanging="375" w:start="3975" w:end="720"/>
        <w:jc w:val="both"/>
        <w:rPr/>
      </w:pPr>
      <w:r>
        <w:rPr/>
        <w:t xml:space="preserve">Disclose the fuel mix for the electricity product to be sold in the current calendar year in its general disclosures as the fuel mix for net system power, as described in subsection (e) of this section; and </w:t>
      </w:r>
    </w:p>
    <w:p>
      <w:pPr>
        <w:pStyle w:val="Normal"/>
        <w:ind w:start="1440" w:end="720"/>
        <w:rPr>
          <w:rFonts w:ascii="Times New Roman" w:hAnsi="Times New Roman" w:cs="Times New Roman"/>
          <w:sz w:val="22"/>
        </w:rPr>
      </w:pPr>
      <w:r>
        <w:rPr>
          <w:rFonts w:cs="Times New Roman" w:ascii="Times New Roman" w:hAnsi="Times New Roman"/>
          <w:sz w:val="22"/>
        </w:rPr>
      </w:r>
    </w:p>
    <w:p>
      <w:pPr>
        <w:pStyle w:val="Normal"/>
        <w:numPr>
          <w:ilvl w:val="0"/>
          <w:numId w:val="24"/>
        </w:numPr>
        <w:tabs>
          <w:tab w:val="left" w:pos="540" w:leader="none"/>
          <w:tab w:val="left" w:pos="3975" w:leader="none"/>
        </w:tabs>
        <w:ind w:hanging="375" w:start="3975" w:end="720"/>
        <w:rPr>
          <w:rFonts w:ascii="Times New Roman" w:hAnsi="Times New Roman" w:cs="Times New Roman"/>
          <w:sz w:val="22"/>
        </w:rPr>
      </w:pPr>
      <w:r>
        <w:rPr>
          <w:rFonts w:cs="Times New Roman" w:ascii="Times New Roman" w:hAnsi="Times New Roman"/>
          <w:sz w:val="22"/>
        </w:rPr>
        <w:t>Separately disclose the fuel mix for net system power in its general disclosures, as described in subsection (e) of this section; and</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24"/>
        </w:numPr>
        <w:tabs>
          <w:tab w:val="left" w:pos="540" w:leader="none"/>
          <w:tab w:val="left" w:pos="3975" w:leader="none"/>
        </w:tabs>
        <w:ind w:hanging="375" w:start="3975" w:end="720"/>
        <w:rPr>
          <w:rFonts w:ascii="Times New Roman" w:hAnsi="Times New Roman" w:cs="Times New Roman"/>
          <w:sz w:val="22"/>
        </w:rPr>
      </w:pPr>
      <w:r>
        <w:rPr>
          <w:rFonts w:cs="Times New Roman" w:ascii="Times New Roman" w:hAnsi="Times New Roman"/>
          <w:sz w:val="22"/>
        </w:rPr>
        <w:t>Not make an annual disclosure</w:t>
      </w:r>
    </w:p>
    <w:p>
      <w:pPr>
        <w:pStyle w:val="Normal"/>
        <w:ind w:end="720"/>
        <w:rPr>
          <w:rFonts w:ascii="Times New Roman" w:hAnsi="Times New Roman" w:cs="Times New Roman"/>
          <w:sz w:val="22"/>
        </w:rPr>
      </w:pPr>
      <w:r>
        <w:rPr>
          <w:rFonts w:cs="Times New Roman" w:ascii="Times New Roman" w:hAnsi="Times New Roman"/>
          <w:sz w:val="22"/>
        </w:rPr>
      </w:r>
    </w:p>
    <w:p>
      <w:pPr>
        <w:pStyle w:val="BodyText2"/>
        <w:tabs>
          <w:tab w:val="left" w:pos="2160" w:leader="none"/>
        </w:tabs>
        <w:ind w:hanging="360" w:start="2160" w:end="720"/>
        <w:jc w:val="both"/>
        <w:rPr/>
      </w:pPr>
      <w:r>
        <w:rPr/>
        <w:tab/>
        <w:t>(c) Each retail supplier shall disclose the information required in this section to consumers according to the following schedule:</w:t>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numPr>
          <w:ilvl w:val="0"/>
          <w:numId w:val="14"/>
        </w:numPr>
        <w:tabs>
          <w:tab w:val="left" w:pos="540" w:leader="none"/>
          <w:tab w:val="left" w:pos="2880" w:leader="none"/>
        </w:tabs>
        <w:ind w:hanging="360" w:start="2880" w:end="720"/>
        <w:rPr>
          <w:rFonts w:ascii="Times New Roman" w:hAnsi="Times New Roman" w:cs="Times New Roman"/>
          <w:sz w:val="22"/>
        </w:rPr>
      </w:pPr>
      <w:r>
        <w:rPr>
          <w:rFonts w:cs="Times New Roman" w:ascii="Times New Roman" w:hAnsi="Times New Roman"/>
          <w:sz w:val="22"/>
        </w:rPr>
        <w:t>Marketing disclosures shall be provided in all product-specific written promotional materials that are distributed to consumers.</w:t>
      </w:r>
    </w:p>
    <w:p>
      <w:pPr>
        <w:pStyle w:val="Normal"/>
        <w:numPr>
          <w:ilvl w:val="0"/>
          <w:numId w:val="14"/>
        </w:numPr>
        <w:tabs>
          <w:tab w:val="left" w:pos="540" w:leader="none"/>
          <w:tab w:val="left" w:pos="2880" w:leader="none"/>
        </w:tabs>
        <w:ind w:hanging="360" w:start="2880" w:end="720"/>
        <w:jc w:val="both"/>
        <w:rPr>
          <w:rFonts w:ascii="Times New Roman" w:hAnsi="Times New Roman" w:cs="Times New Roman"/>
          <w:sz w:val="22"/>
        </w:rPr>
      </w:pPr>
      <w:r>
        <w:rPr>
          <w:rFonts w:cs="Times New Roman" w:ascii="Times New Roman" w:hAnsi="Times New Roman"/>
          <w:sz w:val="22"/>
        </w:rPr>
        <w:t>Quarterly disclosures shall be provided in writing to consumers of the electricity product by the end of the first complete billing cycle for each quarter, beginning with the January 1999 quarter, using the power content label.  For purposes of this section, quarters shall begin in January, April, July, and October of each year.</w:t>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ind w:hanging="2160" w:start="2160" w:end="720"/>
        <w:jc w:val="both"/>
        <w:rPr>
          <w:rFonts w:ascii="Times New Roman" w:hAnsi="Times New Roman" w:cs="Times New Roman"/>
          <w:sz w:val="22"/>
        </w:rPr>
      </w:pPr>
      <w:r>
        <w:rPr>
          <w:rFonts w:cs="Times New Roman" w:ascii="Times New Roman" w:hAnsi="Times New Roman"/>
          <w:sz w:val="22"/>
        </w:rPr>
        <w:tab/>
        <w:tab/>
        <w:t>(d) Each retail supplier shall disclose the following information in all power content labels about the fuel mix of the electricity product and of net system power:</w:t>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numPr>
          <w:ilvl w:val="0"/>
          <w:numId w:val="22"/>
        </w:numPr>
        <w:tabs>
          <w:tab w:val="left" w:pos="540" w:leader="none"/>
          <w:tab w:val="left" w:pos="2880" w:leader="none"/>
        </w:tabs>
        <w:ind w:hanging="360" w:start="2880" w:end="720"/>
        <w:jc w:val="both"/>
        <w:rPr>
          <w:rFonts w:ascii="Times New Roman" w:hAnsi="Times New Roman" w:cs="Times New Roman"/>
          <w:sz w:val="22"/>
        </w:rPr>
      </w:pPr>
      <w:r>
        <w:rPr>
          <w:rFonts w:cs="Times New Roman" w:ascii="Times New Roman" w:hAnsi="Times New Roman"/>
          <w:sz w:val="22"/>
        </w:rPr>
        <w:t>The power content labels containing general disclosures shall meet the following requirements:</w:t>
      </w:r>
    </w:p>
    <w:p>
      <w:pPr>
        <w:pStyle w:val="Normal"/>
        <w:ind w:start="720" w:end="720"/>
        <w:jc w:val="both"/>
        <w:rPr>
          <w:rFonts w:ascii="Times New Roman" w:hAnsi="Times New Roman" w:cs="Times New Roman"/>
          <w:sz w:val="22"/>
        </w:rPr>
      </w:pPr>
      <w:r>
        <w:rPr>
          <w:rFonts w:cs="Times New Roman" w:ascii="Times New Roman" w:hAnsi="Times New Roman"/>
          <w:sz w:val="22"/>
        </w:rPr>
      </w:r>
    </w:p>
    <w:p>
      <w:pPr>
        <w:pStyle w:val="BlockText"/>
        <w:numPr>
          <w:ilvl w:val="0"/>
          <w:numId w:val="12"/>
        </w:numPr>
        <w:tabs>
          <w:tab w:val="left" w:pos="3255" w:leader="none"/>
        </w:tabs>
        <w:ind w:hanging="375" w:start="3255" w:end="720"/>
        <w:jc w:val="both"/>
        <w:rPr/>
      </w:pPr>
      <w:r>
        <w:rPr/>
        <w:t>Fuel mix information shall be provided using the following fuel type categories and in the following order, rounded to the nearest percent:</w:t>
      </w:r>
    </w:p>
    <w:p>
      <w:pPr>
        <w:pStyle w:val="BlockText"/>
        <w:ind w:start="2880" w:end="720"/>
        <w:jc w:val="both"/>
        <w:rPr/>
      </w:pPr>
      <w:r>
        <w:rPr/>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Eligible renewable</w:t>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Coal</w:t>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Large hydroelectric</w:t>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Natural gas</w:t>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Nuclear</w:t>
      </w:r>
    </w:p>
    <w:p>
      <w:pPr>
        <w:pStyle w:val="Normal"/>
        <w:numPr>
          <w:ilvl w:val="0"/>
          <w:numId w:val="6"/>
        </w:numPr>
        <w:tabs>
          <w:tab w:val="left" w:pos="540" w:leader="none"/>
          <w:tab w:val="left" w:pos="3600" w:leader="none"/>
        </w:tabs>
        <w:ind w:hanging="360" w:start="3600" w:end="720"/>
        <w:rPr>
          <w:rFonts w:ascii="Times New Roman" w:hAnsi="Times New Roman" w:cs="Times New Roman"/>
          <w:sz w:val="22"/>
        </w:rPr>
      </w:pPr>
      <w:r>
        <w:rPr>
          <w:rFonts w:cs="Times New Roman" w:ascii="Times New Roman" w:hAnsi="Times New Roman"/>
          <w:sz w:val="22"/>
        </w:rPr>
        <w:t>Other</w:t>
      </w:r>
    </w:p>
    <w:p>
      <w:pPr>
        <w:pStyle w:val="Normal"/>
        <w:tabs>
          <w:tab w:val="left" w:pos="540" w:leader="none"/>
          <w:tab w:val="left" w:pos="8640" w:leader="none"/>
        </w:tabs>
        <w:ind w:end="720"/>
        <w:rPr>
          <w:rFonts w:ascii="Times New Roman" w:hAnsi="Times New Roman" w:cs="Times New Roman"/>
          <w:b/>
          <w:sz w:val="22"/>
        </w:rPr>
      </w:pPr>
      <w:r>
        <w:rPr>
          <w:rFonts w:cs="Times New Roman" w:ascii="Times New Roman" w:hAnsi="Times New Roman"/>
          <w:b/>
          <w:sz w:val="22"/>
        </w:rPr>
      </w:r>
    </w:p>
    <w:p>
      <w:pPr>
        <w:pStyle w:val="Normal"/>
        <w:tabs>
          <w:tab w:val="left" w:pos="540" w:leader="none"/>
          <w:tab w:val="left" w:pos="8640" w:leader="none"/>
        </w:tabs>
        <w:ind w:end="720"/>
        <w:rPr>
          <w:rFonts w:ascii="Times New Roman" w:hAnsi="Times New Roman" w:cs="Times New Roman"/>
          <w:b/>
          <w:sz w:val="22"/>
        </w:rPr>
      </w:pPr>
      <w:r>
        <w:rPr>
          <w:rFonts w:cs="Times New Roman" w:ascii="Times New Roman" w:hAnsi="Times New Roman"/>
          <w:b/>
          <w:sz w:val="22"/>
        </w:rPr>
      </w:r>
    </w:p>
    <w:p>
      <w:pPr>
        <w:pStyle w:val="Normal"/>
        <w:tabs>
          <w:tab w:val="left" w:pos="540" w:leader="none"/>
          <w:tab w:val="left" w:pos="8640" w:leader="none"/>
        </w:tabs>
        <w:ind w:end="720"/>
        <w:rPr>
          <w:rFonts w:ascii="Times New Roman" w:hAnsi="Times New Roman" w:cs="Times New Roman"/>
          <w:b/>
          <w:sz w:val="22"/>
        </w:rPr>
      </w:pPr>
      <w:r>
        <w:rPr>
          <w:rFonts w:cs="Times New Roman" w:ascii="Times New Roman" w:hAnsi="Times New Roman"/>
          <w:b/>
          <w:sz w:val="22"/>
        </w:rPr>
      </w:r>
    </w:p>
    <w:p>
      <w:pPr>
        <w:pStyle w:val="Normal"/>
        <w:tabs>
          <w:tab w:val="left" w:pos="540" w:leader="none"/>
          <w:tab w:val="left" w:pos="8640" w:leader="none"/>
        </w:tabs>
        <w:ind w:start="1440" w:end="720"/>
        <w:rPr>
          <w:rFonts w:ascii="Times New Roman" w:hAnsi="Times New Roman" w:cs="Times New Roman"/>
          <w:b/>
          <w:sz w:val="22"/>
        </w:rPr>
      </w:pPr>
      <w:r>
        <w:rPr>
          <w:rFonts w:cs="Times New Roman" w:ascii="Times New Roman" w:hAnsi="Times New Roman"/>
          <w:b/>
          <w:sz w:val="22"/>
        </w:rPr>
        <w:t xml:space="preserve">A final version of the Regulations implementing SB 1305 can be found at :  </w:t>
      </w:r>
    </w:p>
    <w:p>
      <w:pPr>
        <w:pStyle w:val="Normal"/>
        <w:tabs>
          <w:tab w:val="left" w:pos="540" w:leader="none"/>
          <w:tab w:val="left" w:pos="8640" w:leader="none"/>
        </w:tabs>
        <w:ind w:start="1440" w:end="720"/>
        <w:rPr>
          <w:rFonts w:ascii="Times New Roman" w:hAnsi="Times New Roman" w:cs="Times New Roman"/>
          <w:b/>
          <w:sz w:val="22"/>
        </w:rPr>
      </w:pPr>
      <w:hyperlink r:id="rId4">
        <w:r>
          <w:rPr>
            <w:rStyle w:val="Hyperlink"/>
            <w:rFonts w:cs="Times New Roman" w:ascii="Times New Roman" w:hAnsi="Times New Roman"/>
            <w:sz w:val="22"/>
          </w:rPr>
          <w:t>http://www.energy.ca.gov/sb1305/documents/SB1305REG.PDF</w:t>
        </w:r>
      </w:hyperlink>
    </w:p>
    <w:p>
      <w:pPr>
        <w:pStyle w:val="Normal"/>
        <w:tabs>
          <w:tab w:val="left" w:pos="540" w:leader="none"/>
          <w:tab w:val="left" w:pos="8640" w:leader="none"/>
        </w:tabs>
        <w:ind w:end="720"/>
        <w:rPr>
          <w:rFonts w:ascii="Times New Roman" w:hAnsi="Times New Roman" w:cs="Times New Roman"/>
          <w:b/>
          <w:sz w:val="22"/>
        </w:rPr>
      </w:pPr>
      <w:r>
        <w:rPr>
          <w:rFonts w:cs="Times New Roman" w:ascii="Times New Roman" w:hAnsi="Times New Roman"/>
          <w:b/>
          <w:sz w:val="22"/>
        </w:rPr>
      </w:r>
    </w:p>
    <w:p>
      <w:pPr>
        <w:pStyle w:val="Normal"/>
        <w:tabs>
          <w:tab w:val="left" w:pos="540" w:leader="none"/>
          <w:tab w:val="left" w:pos="1440" w:leader="none"/>
          <w:tab w:val="left" w:pos="2160" w:leader="none"/>
          <w:tab w:val="left" w:pos="2880" w:leader="none"/>
          <w:tab w:val="left" w:pos="3600" w:leader="none"/>
          <w:tab w:val="left" w:pos="8640" w:leader="none"/>
        </w:tabs>
        <w:ind w:end="720"/>
        <w:rPr/>
      </w:pPr>
      <w:r>
        <w:rPr/>
        <w:tab/>
        <w:tab/>
      </w:r>
      <w:r>
        <w:rPr>
          <w:rFonts w:cs="Times New Roman" w:ascii="Times New Roman" w:hAnsi="Times New Roman"/>
          <w:i/>
          <w:sz w:val="22"/>
        </w:rPr>
        <w:t>For more information contact: Stacey Bolton 3-9916</w:t>
      </w:r>
      <w:r>
        <w:br w:type="page"/>
      </w:r>
    </w:p>
    <w:p>
      <w:pPr>
        <w:pStyle w:val="Normal"/>
        <w:tabs>
          <w:tab w:val="left" w:pos="540" w:leader="none"/>
          <w:tab w:val="left" w:pos="8640" w:leader="none"/>
        </w:tabs>
        <w:ind w:end="720"/>
        <w:rPr/>
      </w:pPr>
      <w:r>
        <w:rPr>
          <w:b/>
        </w:rPr>
        <w:t>II.</w:t>
      </w:r>
      <w:r>
        <w:rPr/>
        <w:tab/>
      </w:r>
      <w:r>
        <w:rPr>
          <w:rFonts w:cs="Times New Roman" w:ascii="Times New Roman" w:hAnsi="Times New Roman"/>
          <w:b/>
        </w:rPr>
        <w:t>Maine</w:t>
      </w:r>
    </w:p>
    <w:p>
      <w:pPr>
        <w:pStyle w:val="Normal"/>
        <w:tabs>
          <w:tab w:val="left" w:pos="54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Heading2"/>
        <w:numPr>
          <w:ilvl w:val="0"/>
          <w:numId w:val="17"/>
        </w:numPr>
        <w:tabs>
          <w:tab w:val="left" w:pos="0" w:leader="none"/>
          <w:tab w:val="left" w:pos="2160" w:leader="none"/>
          <w:tab w:val="left" w:pos="2880" w:leader="none"/>
          <w:tab w:val="left" w:pos="3600" w:leader="none"/>
          <w:tab w:val="left" w:pos="8640" w:leader="none"/>
        </w:tabs>
        <w:ind w:hanging="720" w:start="1440" w:end="720"/>
        <w:rPr>
          <w:b w:val="false"/>
          <w:u w:val="single"/>
        </w:rPr>
      </w:pPr>
      <w:r>
        <w:rPr>
          <w:b w:val="false"/>
          <w:u w:val="single"/>
        </w:rPr>
        <w:t>Current ENA Transactions</w:t>
      </w:r>
    </w:p>
    <w:p>
      <w:pPr>
        <w:pStyle w:val="Normal"/>
        <w:rPr>
          <w:b/>
          <w:u w:val="single"/>
        </w:rPr>
      </w:pPr>
      <w:r>
        <w:rPr>
          <w:b/>
          <w:u w:val="single"/>
        </w:rPr>
      </w:r>
    </w:p>
    <w:p>
      <w:pPr>
        <w:pStyle w:val="Footer"/>
        <w:tabs>
          <w:tab w:val="clear" w:pos="4320"/>
          <w:tab w:val="clear" w:pos="8640"/>
          <w:tab w:val="left" w:pos="540" w:leader="none"/>
        </w:tabs>
        <w:ind w:start="1440" w:end="0"/>
        <w:rPr>
          <w:rFonts w:ascii="Times New Roman" w:hAnsi="Times New Roman" w:cs="Times New Roman"/>
        </w:rPr>
      </w:pPr>
      <w:r>
        <w:rPr>
          <w:rFonts w:cs="Times New Roman" w:ascii="Times New Roman" w:hAnsi="Times New Roman"/>
        </w:rPr>
        <w:t>None known.</w:t>
      </w:r>
    </w:p>
    <w:p>
      <w:pPr>
        <w:pStyle w:val="Footer"/>
        <w:tabs>
          <w:tab w:val="clear" w:pos="4320"/>
          <w:tab w:val="clear" w:pos="8640"/>
          <w:tab w:val="left" w:pos="540" w:leader="none"/>
        </w:tabs>
        <w:ind w:start="1440" w:end="0"/>
        <w:rPr>
          <w:rFonts w:ascii="Times New Roman" w:hAnsi="Times New Roman" w:cs="Times New Roman"/>
        </w:rPr>
      </w:pPr>
      <w:r>
        <w:rPr>
          <w:rFonts w:cs="Times New Roman" w:ascii="Times New Roman" w:hAnsi="Times New Roman"/>
        </w:rPr>
      </w:r>
    </w:p>
    <w:p>
      <w:pPr>
        <w:pStyle w:val="Normal"/>
        <w:tabs>
          <w:tab w:val="left" w:pos="540" w:leader="none"/>
          <w:tab w:val="left" w:pos="1800" w:leader="none"/>
        </w:tabs>
        <w:ind w:start="720" w:end="0"/>
        <w:rPr>
          <w:rFonts w:ascii="Times New Roman" w:hAnsi="Times New Roman" w:cs="Times New Roman"/>
          <w:sz w:val="22"/>
          <w:u w:val="single"/>
        </w:rPr>
      </w:pPr>
      <w:r>
        <w:rPr>
          <w:rFonts w:cs="Times New Roman" w:ascii="Times New Roman" w:hAnsi="Times New Roman"/>
        </w:rPr>
        <w:t xml:space="preserve">B.        </w:t>
      </w:r>
      <w:r>
        <w:rPr>
          <w:rFonts w:cs="Times New Roman" w:ascii="Times New Roman" w:hAnsi="Times New Roman"/>
          <w:u w:val="single"/>
        </w:rPr>
        <w:t>Licensing/Filing Status</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pPr>
      <w:r>
        <w:rPr/>
        <w:tab/>
        <w:tab/>
        <w:tab/>
      </w:r>
      <w:r>
        <w:rPr>
          <w:rFonts w:cs="Times New Roman" w:ascii="Times New Roman" w:hAnsi="Times New Roman"/>
        </w:rPr>
        <w:t>1.</w:t>
      </w:r>
      <w:r>
        <w:rPr/>
        <w:tab/>
      </w:r>
      <w:r>
        <w:rPr>
          <w:rFonts w:cs="Times New Roman" w:ascii="Times New Roman" w:hAnsi="Times New Roman"/>
        </w:rPr>
        <w:t>License granted 2/23/00 and amended 4/13/00.</w:t>
      </w:r>
    </w:p>
    <w:p>
      <w:pPr>
        <w:pStyle w:val="Normal"/>
        <w:rPr>
          <w:rFonts w:ascii="Times New Roman" w:hAnsi="Times New Roman" w:cs="Times New Roman"/>
        </w:rPr>
      </w:pPr>
      <w:r>
        <w:rPr>
          <w:rFonts w:cs="Times New Roman" w:ascii="Times New Roman" w:hAnsi="Times New Roman"/>
        </w:rPr>
      </w:r>
    </w:p>
    <w:p>
      <w:pPr>
        <w:pStyle w:val="Normal"/>
        <w:numPr>
          <w:ilvl w:val="0"/>
          <w:numId w:val="10"/>
        </w:numPr>
        <w:rPr>
          <w:rFonts w:ascii="Times New Roman" w:hAnsi="Times New Roman" w:cs="Times New Roman"/>
        </w:rPr>
      </w:pPr>
      <w:r>
        <w:rPr>
          <w:rFonts w:cs="Times New Roman" w:ascii="Times New Roman" w:hAnsi="Times New Roman"/>
        </w:rPr>
        <w:t>First Annual Report to be due May 1, 2001 regarding 2000 sales (if any).</w:t>
      </w:r>
    </w:p>
    <w:p>
      <w:pPr>
        <w:pStyle w:val="Normal"/>
        <w:ind w:start="1440" w:end="0"/>
        <w:rPr>
          <w:rFonts w:ascii="Times New Roman" w:hAnsi="Times New Roman" w:cs="Times New Roman"/>
        </w:rPr>
      </w:pPr>
      <w:r>
        <w:rPr>
          <w:rFonts w:cs="Times New Roman" w:ascii="Times New Roman" w:hAnsi="Times New Roman"/>
        </w:rPr>
      </w:r>
    </w:p>
    <w:p>
      <w:pPr>
        <w:pStyle w:val="Normal"/>
        <w:ind w:hanging="720" w:start="2160" w:end="0"/>
        <w:rPr>
          <w:rFonts w:ascii="Times New Roman" w:hAnsi="Times New Roman" w:cs="Times New Roman"/>
        </w:rPr>
      </w:pPr>
      <w:r>
        <w:rPr>
          <w:rFonts w:cs="Times New Roman" w:ascii="Times New Roman" w:hAnsi="Times New Roman"/>
        </w:rPr>
        <w:t>3.</w:t>
        <w:tab/>
        <w:t>Labels required for customers below 20 kilowatts (or, with respect to customers in Bangor Hydro’s territory, below 25 kilowatts); Terms of Service document required for new customers.</w:t>
      </w:r>
    </w:p>
    <w:p>
      <w:pPr>
        <w:pStyle w:val="Normal"/>
        <w:rPr>
          <w:rFonts w:ascii="Times New Roman" w:hAnsi="Times New Roman" w:cs="Times New Roman"/>
        </w:rPr>
      </w:pPr>
      <w:r>
        <w:rPr>
          <w:rFonts w:cs="Times New Roman" w:ascii="Times New Roman" w:hAnsi="Times New Roman"/>
        </w:rPr>
      </w:r>
    </w:p>
    <w:p>
      <w:pPr>
        <w:pStyle w:val="Normal"/>
        <w:tabs>
          <w:tab w:val="left" w:pos="540" w:leader="none"/>
          <w:tab w:val="left" w:pos="1800" w:leader="none"/>
        </w:tabs>
        <w:ind w:start="720" w:end="0"/>
        <w:rPr/>
      </w:pPr>
      <w:r>
        <w:rPr>
          <w:rFonts w:cs="Times New Roman" w:ascii="Times New Roman" w:hAnsi="Times New Roman"/>
        </w:rPr>
        <w:t xml:space="preserve">C.        </w:t>
      </w:r>
      <w:r>
        <w:rPr>
          <w:rFonts w:cs="Times New Roman" w:ascii="Times New Roman" w:hAnsi="Times New Roman"/>
          <w:u w:val="single"/>
        </w:rPr>
        <w:t>Ind</w:t>
      </w:r>
      <w:r>
        <w:rPr>
          <w:rFonts w:cs="Times New Roman" w:ascii="Times New Roman" w:hAnsi="Times New Roman"/>
          <w:sz w:val="22"/>
          <w:u w:val="single"/>
        </w:rPr>
        <w:t>ustrial Retail Reporting Requirements and Environmental Reporting</w:t>
      </w:r>
    </w:p>
    <w:p>
      <w:pPr>
        <w:pStyle w:val="Heading2"/>
        <w:tabs>
          <w:tab w:val="left" w:pos="720" w:leader="none"/>
          <w:tab w:val="left" w:pos="1440" w:leader="none"/>
          <w:tab w:val="left" w:pos="2160" w:leader="none"/>
          <w:tab w:val="left" w:pos="2880" w:leader="none"/>
          <w:tab w:val="left" w:pos="8640" w:leader="none"/>
        </w:tabs>
        <w:ind w:start="1440" w:end="1440"/>
        <w:rPr/>
      </w:pPr>
      <w:r>
        <w:rPr/>
        <w:t>Chapter 32, 35A –3203: Licensing of competitive electricity providers</w:t>
      </w:r>
    </w:p>
    <w:p>
      <w:pPr>
        <w:pStyle w:val="Normal"/>
        <w:rPr>
          <w:rFonts w:ascii="Times New Roman" w:hAnsi="Times New Roman" w:cs="Times New Roman"/>
          <w:sz w:val="22"/>
        </w:rPr>
      </w:pPr>
      <w:r>
        <w:rPr>
          <w:rFonts w:cs="Times New Roman" w:ascii="Times New Roman" w:hAnsi="Times New Roman"/>
          <w:sz w:val="22"/>
        </w:rPr>
      </w:r>
    </w:p>
    <w:p>
      <w:pPr>
        <w:pStyle w:val="BodyText"/>
        <w:tabs>
          <w:tab w:val="left" w:pos="720" w:leader="none"/>
          <w:tab w:val="left" w:pos="1440" w:leader="none"/>
        </w:tabs>
        <w:ind w:start="720" w:end="0"/>
        <w:rPr/>
      </w:pPr>
      <w:r>
        <w:rPr/>
        <w:tab/>
        <w:t>Reporting requirements:</w:t>
      </w:r>
    </w:p>
    <w:p>
      <w:pPr>
        <w:pStyle w:val="Normal"/>
        <w:ind w:start="720" w:end="0"/>
        <w:rPr>
          <w:rFonts w:ascii="Times New Roman" w:hAnsi="Times New Roman" w:cs="Times New Roman"/>
          <w:sz w:val="22"/>
        </w:rPr>
      </w:pPr>
      <w:r>
        <w:rPr>
          <w:rFonts w:cs="Times New Roman" w:ascii="Times New Roman" w:hAnsi="Times New Roman"/>
          <w:sz w:val="22"/>
        </w:rPr>
      </w:r>
    </w:p>
    <w:p>
      <w:pPr>
        <w:pStyle w:val="BodyText2"/>
        <w:ind w:firstLine="720" w:start="720" w:end="0"/>
        <w:rPr/>
      </w:pPr>
      <w:r>
        <w:rPr/>
        <w:t>There are numerous reporting requirements contained within the Administrative Code.  Following are excerpts from the CMR (Code of Maine Rules) 65-407 Chapter 305 and 306 that apply to suppliers serving industrial customers. Following the excerpts is the link to the chapters in their entirety.</w:t>
      </w:r>
      <w:r>
        <w:rPr>
          <w:b/>
        </w:rPr>
        <w:t xml:space="preserve">  </w:t>
      </w:r>
    </w:p>
    <w:p>
      <w:pPr>
        <w:pStyle w:val="Normal"/>
        <w:rPr>
          <w:rFonts w:ascii="Times New Roman" w:hAnsi="Times New Roman" w:cs="Times New Roman"/>
          <w:b/>
          <w:sz w:val="22"/>
        </w:rPr>
      </w:pPr>
      <w:r>
        <w:rPr>
          <w:rFonts w:cs="Times New Roman" w:ascii="Times New Roman" w:hAnsi="Times New Roman"/>
          <w:b/>
          <w:sz w:val="22"/>
        </w:rPr>
      </w:r>
    </w:p>
    <w:p>
      <w:pPr>
        <w:pStyle w:val="Heading1"/>
        <w:ind w:hanging="0" w:start="540" w:end="0"/>
        <w:rPr>
          <w:rFonts w:ascii="Times New Roman" w:hAnsi="Times New Roman" w:cs="Times New Roman"/>
          <w:sz w:val="22"/>
        </w:rPr>
      </w:pPr>
      <w:r>
        <w:rPr>
          <w:rFonts w:cs="Times New Roman" w:ascii="Times New Roman" w:hAnsi="Times New Roman"/>
          <w:sz w:val="22"/>
        </w:rPr>
        <w:t>Annual Reporting (Chapter 305, page 16)</w:t>
      </w:r>
    </w:p>
    <w:p>
      <w:pPr>
        <w:pStyle w:val="Normal"/>
        <w:ind w:start="540" w:end="0"/>
        <w:rPr>
          <w:rFonts w:ascii="Times New Roman" w:hAnsi="Times New Roman" w:cs="Times New Roman"/>
          <w:sz w:val="22"/>
        </w:rPr>
      </w:pPr>
      <w:r>
        <w:rPr>
          <w:rFonts w:cs="Times New Roman" w:ascii="Times New Roman" w:hAnsi="Times New Roman"/>
          <w:sz w:val="22"/>
        </w:rPr>
      </w:r>
    </w:p>
    <w:p>
      <w:pPr>
        <w:pStyle w:val="Normal"/>
        <w:numPr>
          <w:ilvl w:val="0"/>
          <w:numId w:val="23"/>
        </w:numPr>
        <w:ind w:hanging="360" w:start="1800" w:end="288"/>
        <w:rPr>
          <w:rFonts w:ascii="Times New Roman" w:hAnsi="Times New Roman" w:cs="Times New Roman"/>
          <w:sz w:val="22"/>
        </w:rPr>
      </w:pPr>
      <w:r>
        <w:rPr>
          <w:rFonts w:cs="Times New Roman" w:ascii="Times New Roman" w:hAnsi="Times New Roman"/>
          <w:b/>
          <w:sz w:val="22"/>
        </w:rPr>
        <w:t>Information</w:t>
      </w:r>
      <w:r>
        <w:rPr>
          <w:rFonts w:cs="Times New Roman" w:ascii="Times New Roman" w:hAnsi="Times New Roman"/>
          <w:sz w:val="22"/>
        </w:rPr>
        <w:t>. As a condition of licensing, each competitive electricity provider must file an annual report on or before May 1 of each year, for the previous calendar year. The annual report shall contain the following information:</w:t>
      </w:r>
    </w:p>
    <w:p>
      <w:pPr>
        <w:pStyle w:val="Normal"/>
        <w:ind w:start="540" w:end="288"/>
        <w:rPr>
          <w:rFonts w:ascii="Times New Roman" w:hAnsi="Times New Roman" w:cs="Times New Roman"/>
          <w:sz w:val="22"/>
        </w:rPr>
      </w:pPr>
      <w:r>
        <w:rPr>
          <w:rFonts w:cs="Times New Roman" w:ascii="Times New Roman" w:hAnsi="Times New Roman"/>
          <w:sz w:val="22"/>
        </w:rPr>
      </w:r>
    </w:p>
    <w:p>
      <w:pPr>
        <w:pStyle w:val="Normal"/>
        <w:ind w:start="1080" w:end="288"/>
        <w:rPr/>
      </w:pPr>
      <w:r>
        <w:rPr>
          <w:rFonts w:cs="Times New Roman" w:ascii="Times New Roman" w:hAnsi="Times New Roman"/>
          <w:sz w:val="22"/>
        </w:rPr>
        <w:tab/>
        <w:tab/>
        <w:t xml:space="preserve">a. </w:t>
      </w:r>
      <w:r>
        <w:rPr>
          <w:rFonts w:cs="Times New Roman" w:ascii="Times New Roman" w:hAnsi="Times New Roman"/>
          <w:b/>
          <w:sz w:val="22"/>
        </w:rPr>
        <w:t>Average prices</w:t>
      </w:r>
      <w:r>
        <w:rPr>
          <w:rFonts w:cs="Times New Roman" w:ascii="Times New Roman" w:hAnsi="Times New Roman"/>
          <w:sz w:val="22"/>
        </w:rPr>
        <w:t>. Average retail sale prices in Maine broken down by residential, small general service, and large general service customers and by transmission and distribution service territories; for each category, the average retail sale price is the total revenue divided by the total kilowatt-hour sales;</w:t>
      </w:r>
    </w:p>
    <w:p>
      <w:pPr>
        <w:pStyle w:val="Normal"/>
        <w:ind w:start="1080" w:end="288"/>
        <w:rPr>
          <w:rFonts w:ascii="Times New Roman" w:hAnsi="Times New Roman" w:cs="Times New Roman"/>
          <w:sz w:val="22"/>
        </w:rPr>
      </w:pPr>
      <w:r>
        <w:rPr>
          <w:rFonts w:cs="Times New Roman" w:ascii="Times New Roman" w:hAnsi="Times New Roman"/>
          <w:sz w:val="22"/>
        </w:rPr>
        <w:t xml:space="preserve"> </w:t>
      </w:r>
    </w:p>
    <w:p>
      <w:pPr>
        <w:pStyle w:val="Normal"/>
        <w:ind w:start="1080" w:end="288"/>
        <w:rPr/>
      </w:pPr>
      <w:r>
        <w:rPr>
          <w:rFonts w:cs="Times New Roman" w:ascii="Times New Roman" w:hAnsi="Times New Roman"/>
          <w:sz w:val="22"/>
        </w:rPr>
        <w:tab/>
        <w:tab/>
        <w:t xml:space="preserve">b. </w:t>
      </w:r>
      <w:r>
        <w:rPr>
          <w:rFonts w:cs="Times New Roman" w:ascii="Times New Roman" w:hAnsi="Times New Roman"/>
          <w:b/>
          <w:sz w:val="22"/>
        </w:rPr>
        <w:t>Revenues</w:t>
      </w:r>
      <w:r>
        <w:rPr>
          <w:rFonts w:cs="Times New Roman" w:ascii="Times New Roman" w:hAnsi="Times New Roman"/>
          <w:sz w:val="22"/>
        </w:rPr>
        <w:t xml:space="preserve">. Total revenues from kilowatt-hour sales in Maine to </w:t>
      </w:r>
      <w:r>
        <w:rPr>
          <w:rFonts w:cs="Times New Roman" w:ascii="Times New Roman" w:hAnsi="Times New Roman"/>
          <w:b/>
          <w:i/>
          <w:sz w:val="22"/>
        </w:rPr>
        <w:t>customers with a demand of 100 kilowatt or less</w:t>
      </w:r>
      <w:r>
        <w:rPr>
          <w:rFonts w:cs="Times New Roman" w:ascii="Times New Roman" w:hAnsi="Times New Roman"/>
          <w:sz w:val="22"/>
        </w:rPr>
        <w:t>, other than revenues from standard offer service;</w:t>
      </w:r>
    </w:p>
    <w:p>
      <w:pPr>
        <w:pStyle w:val="Normal"/>
        <w:ind w:start="1080" w:end="288"/>
        <w:rPr>
          <w:rFonts w:ascii="Times New Roman" w:hAnsi="Times New Roman" w:cs="Times New Roman"/>
          <w:color w:val="FF0000"/>
          <w:sz w:val="22"/>
        </w:rPr>
      </w:pPr>
      <w:r>
        <w:rPr>
          <w:rFonts w:cs="Times New Roman" w:ascii="Times New Roman" w:hAnsi="Times New Roman"/>
          <w:color w:val="FF0000"/>
          <w:sz w:val="22"/>
        </w:rPr>
      </w:r>
    </w:p>
    <w:p>
      <w:pPr>
        <w:pStyle w:val="Normal"/>
        <w:ind w:start="1080" w:end="288"/>
        <w:rPr/>
      </w:pPr>
      <w:r>
        <w:rPr>
          <w:rFonts w:cs="Times New Roman" w:ascii="Times New Roman" w:hAnsi="Times New Roman"/>
          <w:sz w:val="22"/>
        </w:rPr>
        <w:tab/>
        <w:tab/>
        <w:t xml:space="preserve">c. </w:t>
      </w:r>
      <w:r>
        <w:rPr>
          <w:rFonts w:cs="Times New Roman" w:ascii="Times New Roman" w:hAnsi="Times New Roman"/>
          <w:b/>
          <w:sz w:val="22"/>
        </w:rPr>
        <w:t>Customer complaints</w:t>
      </w:r>
      <w:r>
        <w:rPr>
          <w:rFonts w:cs="Times New Roman" w:ascii="Times New Roman" w:hAnsi="Times New Roman"/>
          <w:sz w:val="22"/>
        </w:rPr>
        <w:t>. Summary of customer complaints received and resolved by the competitive electricity provider on a form provided by the Commission;</w:t>
      </w:r>
    </w:p>
    <w:p>
      <w:pPr>
        <w:pStyle w:val="Normal"/>
        <w:ind w:start="1080" w:end="288"/>
        <w:rPr>
          <w:rFonts w:ascii="Times New Roman" w:hAnsi="Times New Roman" w:cs="Times New Roman"/>
          <w:sz w:val="22"/>
        </w:rPr>
      </w:pPr>
      <w:r>
        <w:rPr>
          <w:rFonts w:cs="Times New Roman" w:ascii="Times New Roman" w:hAnsi="Times New Roman"/>
          <w:sz w:val="22"/>
        </w:rPr>
      </w:r>
    </w:p>
    <w:p>
      <w:pPr>
        <w:pStyle w:val="Normal"/>
        <w:ind w:start="1080" w:end="288"/>
        <w:jc w:val="both"/>
        <w:rPr/>
      </w:pPr>
      <w:r>
        <w:rPr>
          <w:rFonts w:cs="Times New Roman" w:ascii="Times New Roman" w:hAnsi="Times New Roman"/>
          <w:sz w:val="22"/>
        </w:rPr>
        <w:tab/>
        <w:tab/>
        <w:t xml:space="preserve">d. </w:t>
      </w:r>
      <w:r>
        <w:rPr>
          <w:rFonts w:cs="Times New Roman" w:ascii="Times New Roman" w:hAnsi="Times New Roman"/>
          <w:b/>
          <w:sz w:val="22"/>
        </w:rPr>
        <w:t>Enforcement actions</w:t>
      </w:r>
      <w:r>
        <w:rPr>
          <w:rFonts w:cs="Times New Roman" w:ascii="Times New Roman" w:hAnsi="Times New Roman"/>
          <w:sz w:val="22"/>
        </w:rPr>
        <w:t>. Identification of any formal enforcement action initiated against or concluded against the licensee or an affiliated interest engaged in the retail sale of electricity in the United States or Canada by any federal, state or local agency with respect to the sale of electricity at retail;</w:t>
      </w:r>
    </w:p>
    <w:p>
      <w:pPr>
        <w:pStyle w:val="Normal"/>
        <w:ind w:start="1080" w:end="288"/>
        <w:jc w:val="both"/>
        <w:rPr>
          <w:rFonts w:ascii="Times New Roman" w:hAnsi="Times New Roman" w:cs="Times New Roman"/>
          <w:sz w:val="22"/>
        </w:rPr>
      </w:pPr>
      <w:r>
        <w:rPr>
          <w:rFonts w:cs="Times New Roman" w:ascii="Times New Roman" w:hAnsi="Times New Roman"/>
          <w:sz w:val="22"/>
        </w:rPr>
      </w:r>
    </w:p>
    <w:p>
      <w:pPr>
        <w:pStyle w:val="Normal"/>
        <w:ind w:start="1080" w:end="288"/>
        <w:rPr/>
      </w:pPr>
      <w:r>
        <w:rPr>
          <w:rFonts w:cs="Times New Roman" w:ascii="Times New Roman" w:hAnsi="Times New Roman"/>
          <w:sz w:val="22"/>
        </w:rPr>
        <w:tab/>
        <w:tab/>
        <w:t xml:space="preserve">e. </w:t>
      </w:r>
      <w:r>
        <w:rPr>
          <w:rFonts w:cs="Times New Roman" w:ascii="Times New Roman" w:hAnsi="Times New Roman"/>
          <w:b/>
          <w:sz w:val="22"/>
        </w:rPr>
        <w:t>Ownership or control</w:t>
      </w:r>
      <w:r>
        <w:rPr>
          <w:rFonts w:cs="Times New Roman" w:ascii="Times New Roman" w:hAnsi="Times New Roman"/>
          <w:sz w:val="22"/>
        </w:rPr>
        <w:t>. Changes in the licensee's ownership or control;</w:t>
      </w:r>
    </w:p>
    <w:p>
      <w:pPr>
        <w:pStyle w:val="Normal"/>
        <w:ind w:start="540" w:end="288"/>
        <w:rPr>
          <w:rFonts w:ascii="Times New Roman" w:hAnsi="Times New Roman" w:cs="Times New Roman"/>
          <w:sz w:val="22"/>
        </w:rPr>
      </w:pPr>
      <w:r>
        <w:rPr>
          <w:rFonts w:cs="Times New Roman" w:ascii="Times New Roman" w:hAnsi="Times New Roman"/>
          <w:sz w:val="22"/>
        </w:rPr>
      </w:r>
    </w:p>
    <w:p>
      <w:pPr>
        <w:pStyle w:val="Normal"/>
        <w:ind w:start="1080" w:end="0"/>
        <w:rPr>
          <w:rFonts w:ascii="Times New Roman" w:hAnsi="Times New Roman" w:cs="Times New Roman"/>
          <w:sz w:val="22"/>
          <w:u w:val="single"/>
        </w:rPr>
      </w:pPr>
      <w:r>
        <w:rPr>
          <w:rFonts w:cs="Times New Roman" w:ascii="Times New Roman" w:hAnsi="Times New Roman"/>
          <w:sz w:val="22"/>
        </w:rPr>
        <w:tab/>
        <w:tab/>
        <w:t xml:space="preserve">f. </w:t>
      </w:r>
      <w:r>
        <w:rPr>
          <w:rFonts w:cs="Times New Roman" w:ascii="Times New Roman" w:hAnsi="Times New Roman"/>
          <w:b/>
          <w:sz w:val="22"/>
        </w:rPr>
        <w:t>Information disclosure</w:t>
      </w:r>
      <w:r>
        <w:rPr>
          <w:rFonts w:cs="Times New Roman" w:ascii="Times New Roman" w:hAnsi="Times New Roman"/>
          <w:sz w:val="22"/>
        </w:rPr>
        <w:t>. The information required to be provided annually pursuant to the Commission' information disclosure rule, referenced in Chapter 305, and expounded upon in Chapter 306.</w:t>
      </w:r>
    </w:p>
    <w:p>
      <w:pPr>
        <w:pStyle w:val="Normal"/>
        <w:ind w:start="1260" w:end="0"/>
        <w:rPr>
          <w:rFonts w:ascii="Times New Roman" w:hAnsi="Times New Roman" w:cs="Times New Roman"/>
          <w:sz w:val="22"/>
          <w:u w:val="single"/>
        </w:rPr>
      </w:pPr>
      <w:r>
        <w:rPr>
          <w:rFonts w:cs="Times New Roman" w:ascii="Times New Roman" w:hAnsi="Times New Roman"/>
          <w:sz w:val="22"/>
          <w:u w:val="single"/>
        </w:rPr>
      </w:r>
    </w:p>
    <w:p>
      <w:pPr>
        <w:pStyle w:val="Heading2"/>
        <w:ind w:start="2880" w:end="1440"/>
        <w:rPr/>
      </w:pPr>
      <w:r>
        <w:rPr/>
        <w:t>1.  Chapter 306 – Uniform Information Disclosure and Informational Filing requirements</w:t>
      </w:r>
    </w:p>
    <w:p>
      <w:pPr>
        <w:pStyle w:val="DefaultText"/>
        <w:tabs>
          <w:tab w:val="left" w:pos="720" w:leader="none"/>
          <w:tab w:val="left" w:pos="1440" w:leader="none"/>
          <w:tab w:val="left" w:pos="2160" w:leader="none"/>
          <w:tab w:val="left" w:pos="2880" w:leader="none"/>
          <w:tab w:val="left" w:pos="3600" w:leader="none"/>
          <w:tab w:val="left" w:pos="4320" w:leader="none"/>
          <w:tab w:val="right" w:pos="9360" w:leader="none"/>
        </w:tabs>
        <w:ind w:start="2880" w:end="0"/>
        <w:rPr>
          <w:sz w:val="22"/>
        </w:rPr>
      </w:pPr>
      <w:r>
        <w:rPr>
          <w:sz w:val="22"/>
        </w:rPr>
        <w:t xml:space="preserve">This Chapter contains requirements for competitive electricity providers to disclose price, contract, resource mix, emissions information, and contact number to customers in a uniform format.  Disclosure label applicability applied only to generation service to all residential customers and nonresidential customers with a demand of 20 kilowatts or less (25 KW or less in Bangor Hydro's territory), which must be sent no less than quarterly. Notice of label availability should be posted in marketing material.  All customers must receive annual disclosure information (fuel content/emissions).  Suppliers have flexibility with regard to format of the annual disclosure.  </w:t>
      </w:r>
    </w:p>
    <w:p>
      <w:pPr>
        <w:pStyle w:val="Normal"/>
        <w:ind w:start="1836" w:end="288"/>
        <w:rPr>
          <w:rFonts w:ascii="Times New Roman" w:hAnsi="Times New Roman" w:cs="Times New Roman"/>
          <w:sz w:val="22"/>
        </w:rPr>
      </w:pPr>
      <w:r>
        <w:rPr>
          <w:rFonts w:cs="Times New Roman" w:ascii="Times New Roman" w:hAnsi="Times New Roman"/>
          <w:sz w:val="22"/>
        </w:rPr>
        <w:tab/>
        <w:tab/>
      </w:r>
    </w:p>
    <w:p>
      <w:pPr>
        <w:pStyle w:val="Normal"/>
        <w:ind w:start="720" w:end="288"/>
        <w:rPr/>
      </w:pPr>
      <w:r>
        <w:rPr>
          <w:rFonts w:cs="Times New Roman" w:ascii="Times New Roman" w:hAnsi="Times New Roman"/>
          <w:sz w:val="22"/>
        </w:rPr>
        <w:tab/>
        <w:tab/>
        <w:t xml:space="preserve">f. </w:t>
      </w:r>
      <w:r>
        <w:rPr>
          <w:rFonts w:cs="Times New Roman" w:ascii="Times New Roman" w:hAnsi="Times New Roman"/>
          <w:b/>
          <w:sz w:val="22"/>
        </w:rPr>
        <w:t>Information disclosure continued</w:t>
      </w:r>
    </w:p>
    <w:p>
      <w:pPr>
        <w:pStyle w:val="Normal"/>
        <w:ind w:start="2880" w:end="288"/>
        <w:rPr>
          <w:rFonts w:ascii="Times New Roman" w:hAnsi="Times New Roman" w:cs="Times New Roman"/>
          <w:sz w:val="22"/>
          <w:u w:val="single"/>
        </w:rPr>
      </w:pPr>
      <w:r>
        <w:rPr>
          <w:rFonts w:cs="Times New Roman" w:ascii="Times New Roman" w:hAnsi="Times New Roman"/>
          <w:sz w:val="22"/>
          <w:u w:val="single"/>
        </w:rPr>
        <w:t>i.</w:t>
        <w:tab/>
        <w:t>Company Disclosure (page 12)  (Ch 306)</w:t>
      </w:r>
    </w:p>
    <w:p>
      <w:pPr>
        <w:pStyle w:val="Normal"/>
        <w:ind w:firstLine="720" w:start="2880" w:end="0"/>
        <w:jc w:val="both"/>
        <w:rPr>
          <w:rFonts w:ascii="Times New Roman" w:hAnsi="Times New Roman" w:cs="Times New Roman"/>
          <w:sz w:val="22"/>
        </w:rPr>
      </w:pPr>
      <w:r>
        <w:rPr>
          <w:rFonts w:cs="Times New Roman" w:ascii="Times New Roman" w:hAnsi="Times New Roman"/>
          <w:sz w:val="22"/>
        </w:rPr>
        <w:t xml:space="preserve">Each competitive electricity provider that disaggregates its resource portfolio into price or product offerings pursuant to this section, shall prepare a company disclosure that aggregates the resource portfolio of all its price or product offerings within the ISO-NE or Maritimes control area, as applicable. The company disclosure shall contain the aggregated information in a form substantially similar to the "power sources" and "air emissions" portion of the label attached to this Chapter. The company disclosure shall explain in plain language why the aggregate information is different from that of the customer's price or product offering. The company disclosure report shall be provided to customers upon request. The competitive electricity provider shall notify customers of the availability of the company disclosure as part of the back of label information. </w:t>
      </w:r>
    </w:p>
    <w:p>
      <w:pPr>
        <w:pStyle w:val="BodyText"/>
        <w:tabs>
          <w:tab w:val="left" w:pos="720" w:leader="none"/>
          <w:tab w:val="left" w:pos="1440" w:leader="none"/>
          <w:tab w:val="left" w:pos="2160" w:leader="none"/>
          <w:tab w:val="left" w:pos="2880" w:leader="none"/>
          <w:tab w:val="left" w:pos="8640" w:leader="none"/>
        </w:tabs>
        <w:ind w:start="1872" w:end="720"/>
        <w:rPr>
          <w:rFonts w:ascii="Times New Roman" w:hAnsi="Times New Roman" w:cs="Times New Roman"/>
          <w:sz w:val="22"/>
        </w:rPr>
      </w:pPr>
      <w:r>
        <w:rPr>
          <w:rFonts w:cs="Times New Roman"/>
          <w:sz w:val="22"/>
        </w:rPr>
      </w:r>
    </w:p>
    <w:p>
      <w:pPr>
        <w:pStyle w:val="Normal"/>
        <w:ind w:start="2880" w:end="288"/>
        <w:rPr>
          <w:rFonts w:ascii="Times New Roman" w:hAnsi="Times New Roman" w:cs="Times New Roman"/>
          <w:sz w:val="22"/>
          <w:u w:val="single"/>
        </w:rPr>
      </w:pPr>
      <w:r>
        <w:rPr>
          <w:rFonts w:cs="Times New Roman" w:ascii="Times New Roman" w:hAnsi="Times New Roman"/>
          <w:sz w:val="22"/>
          <w:u w:val="single"/>
        </w:rPr>
        <w:t>ii.</w:t>
        <w:tab/>
        <w:t>Annual Disclosure Report  (page 14)  (ch 306)</w:t>
      </w:r>
    </w:p>
    <w:p>
      <w:pPr>
        <w:pStyle w:val="Normal"/>
        <w:ind w:firstLine="720" w:start="2880" w:end="0"/>
        <w:jc w:val="both"/>
        <w:rPr>
          <w:rFonts w:ascii="Times New Roman" w:hAnsi="Times New Roman" w:cs="Times New Roman"/>
          <w:sz w:val="22"/>
        </w:rPr>
      </w:pPr>
      <w:r>
        <w:rPr>
          <w:rFonts w:cs="Times New Roman" w:ascii="Times New Roman" w:hAnsi="Times New Roman"/>
          <w:sz w:val="22"/>
        </w:rPr>
        <w:t xml:space="preserve">On or before May 1 of each year, each competitive electricity provider shall submit an annual report that contains information that supports the accuracy of disclosure labels provided over the prior calendar year. At a minimum, the annual report must include the following information for the prior calendar year: </w:t>
      </w:r>
    </w:p>
    <w:p>
      <w:pPr>
        <w:pStyle w:val="Normal"/>
        <w:ind w:start="3600" w:end="0"/>
        <w:jc w:val="both"/>
        <w:rPr>
          <w:rFonts w:ascii="Times New Roman" w:hAnsi="Times New Roman" w:cs="Times New Roman"/>
          <w:sz w:val="22"/>
        </w:rPr>
      </w:pPr>
      <w:r>
        <w:rPr>
          <w:rFonts w:cs="Times New Roman" w:ascii="Times New Roman" w:hAnsi="Times New Roman"/>
          <w:sz w:val="22"/>
        </w:rPr>
        <w:t>a. Copies of disclosure labels provided to customers during the reporting period.</w:t>
      </w:r>
    </w:p>
    <w:p>
      <w:pPr>
        <w:pStyle w:val="BodyTextIndent"/>
        <w:ind w:start="3600" w:end="0"/>
        <w:jc w:val="both"/>
        <w:rPr>
          <w:rFonts w:ascii="Times New Roman" w:hAnsi="Times New Roman" w:cs="Times New Roman"/>
        </w:rPr>
      </w:pPr>
      <w:r>
        <w:rPr>
          <w:rFonts w:cs="Times New Roman" w:ascii="Times New Roman" w:hAnsi="Times New Roman"/>
        </w:rPr>
        <w:t>b. Verification of the accuracy of the company resource portfolio, including market settlement data or equivalent data provided by the ISO-NE, or the entity responsible for financial settlements in northern Maine, as applicable, and any other relevant market data.</w:t>
      </w:r>
    </w:p>
    <w:p>
      <w:pPr>
        <w:pStyle w:val="Normal"/>
        <w:ind w:start="3600" w:end="0"/>
        <w:jc w:val="both"/>
        <w:rPr>
          <w:rFonts w:ascii="Times New Roman" w:hAnsi="Times New Roman" w:cs="Times New Roman"/>
          <w:sz w:val="22"/>
        </w:rPr>
      </w:pPr>
      <w:r>
        <w:rPr>
          <w:rFonts w:cs="Times New Roman" w:ascii="Times New Roman" w:hAnsi="Times New Roman"/>
          <w:sz w:val="22"/>
        </w:rPr>
        <w:t>c. Verification of the accuracy of the disaggregation of the company resource portfolio into segments or products, if applicable.</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Heading2"/>
        <w:ind w:start="2160" w:end="1440"/>
        <w:rPr/>
      </w:pPr>
      <w:r>
        <w:rPr/>
        <w:t>Link to Chapter 306 in their entirety</w:t>
      </w:r>
    </w:p>
    <w:p>
      <w:pPr>
        <w:pStyle w:val="Normal"/>
        <w:ind w:start="2160" w:end="0"/>
        <w:rPr>
          <w:rFonts w:ascii="Times New Roman" w:hAnsi="Times New Roman" w:cs="Times New Roman"/>
          <w:sz w:val="22"/>
        </w:rPr>
      </w:pPr>
      <w:r>
        <w:rPr>
          <w:rFonts w:cs="Times New Roman" w:ascii="Times New Roman" w:hAnsi="Times New Roman"/>
          <w:sz w:val="22"/>
        </w:rPr>
      </w:r>
    </w:p>
    <w:p>
      <w:pPr>
        <w:pStyle w:val="Normal"/>
        <w:ind w:start="2160" w:end="0"/>
        <w:rPr>
          <w:rFonts w:ascii="Times New Roman" w:hAnsi="Times New Roman" w:cs="Times New Roman"/>
          <w:sz w:val="22"/>
        </w:rPr>
      </w:pPr>
      <w:hyperlink r:id="rId5">
        <w:r>
          <w:rPr>
            <w:rStyle w:val="Hyperlink"/>
            <w:rFonts w:cs="Times New Roman" w:ascii="Times New Roman" w:hAnsi="Times New Roman"/>
            <w:sz w:val="22"/>
          </w:rPr>
          <w:t>http://www.state.me.us/sos/cec/rcn/apa/65/chaps65.htm</w:t>
        </w:r>
      </w:hyperlink>
    </w:p>
    <w:p>
      <w:pPr>
        <w:pStyle w:val="Normal"/>
        <w:ind w:start="1440" w:end="288"/>
        <w:rPr>
          <w:rFonts w:ascii="Times New Roman" w:hAnsi="Times New Roman" w:cs="Times New Roman"/>
          <w:b/>
          <w:sz w:val="22"/>
        </w:rPr>
      </w:pPr>
      <w:r>
        <w:rPr>
          <w:rFonts w:cs="Times New Roman" w:ascii="Times New Roman" w:hAnsi="Times New Roman"/>
          <w:b/>
          <w:sz w:val="22"/>
        </w:rPr>
      </w:r>
    </w:p>
    <w:p>
      <w:pPr>
        <w:pStyle w:val="Normal"/>
        <w:ind w:start="2160" w:end="0"/>
        <w:rPr>
          <w:rFonts w:ascii="Times New Roman" w:hAnsi="Times New Roman" w:cs="Times New Roman"/>
          <w:i/>
          <w:i/>
          <w:sz w:val="22"/>
        </w:rPr>
      </w:pPr>
      <w:r>
        <w:rPr>
          <w:rFonts w:cs="Times New Roman" w:ascii="Times New Roman" w:hAnsi="Times New Roman"/>
          <w:i/>
          <w:sz w:val="22"/>
        </w:rPr>
        <w:t>For further information, contact: Stacey Bolton 3-9916</w:t>
      </w:r>
    </w:p>
    <w:p>
      <w:pPr>
        <w:pStyle w:val="Normal"/>
        <w:ind w:start="2160" w:end="0"/>
        <w:rPr>
          <w:rFonts w:ascii="Times New Roman" w:hAnsi="Times New Roman" w:cs="Times New Roman"/>
          <w:i/>
          <w:i/>
          <w:sz w:val="22"/>
        </w:rPr>
      </w:pPr>
      <w:r>
        <w:rPr>
          <w:rFonts w:cs="Times New Roman" w:ascii="Times New Roman" w:hAnsi="Times New Roman"/>
          <w:i/>
          <w:sz w:val="22"/>
        </w:rPr>
      </w:r>
    </w:p>
    <w:p>
      <w:pPr>
        <w:pStyle w:val="Normal"/>
        <w:ind w:end="288"/>
        <w:jc w:val="both"/>
        <w:rPr/>
      </w:pPr>
      <w:r>
        <w:rPr>
          <w:rFonts w:cs="Times New Roman" w:ascii="Times New Roman" w:hAnsi="Times New Roman"/>
          <w:sz w:val="22"/>
        </w:rPr>
        <w:tab/>
        <w:tab/>
        <w:tab/>
        <w:t>g.</w:t>
      </w:r>
      <w:r>
        <w:rPr>
          <w:rFonts w:cs="Times New Roman" w:ascii="Times New Roman" w:hAnsi="Times New Roman"/>
          <w:b/>
          <w:sz w:val="22"/>
        </w:rPr>
        <w:t xml:space="preserve"> Portfolio requirement</w:t>
      </w:r>
      <w:r>
        <w:rPr>
          <w:rFonts w:cs="Times New Roman" w:ascii="Times New Roman" w:hAnsi="Times New Roman"/>
          <w:sz w:val="22"/>
        </w:rPr>
        <w:t>. The information required to be provided annually pursuant to the Commission's renewable resource portfolio requirement rule, Chapter 311; and</w:t>
      </w:r>
    </w:p>
    <w:p>
      <w:pPr>
        <w:pStyle w:val="Normal"/>
        <w:ind w:end="288"/>
        <w:jc w:val="both"/>
        <w:rPr>
          <w:rFonts w:ascii="Times New Roman" w:hAnsi="Times New Roman" w:cs="Times New Roman"/>
          <w:sz w:val="22"/>
        </w:rPr>
      </w:pPr>
      <w:r>
        <w:rPr>
          <w:rFonts w:cs="Times New Roman" w:ascii="Times New Roman" w:hAnsi="Times New Roman"/>
          <w:sz w:val="22"/>
        </w:rPr>
      </w:r>
    </w:p>
    <w:p>
      <w:pPr>
        <w:pStyle w:val="Heading1"/>
        <w:tabs>
          <w:tab w:val="clear" w:pos="540"/>
          <w:tab w:val="left" w:pos="720" w:leader="none"/>
          <w:tab w:val="left" w:pos="1440" w:leader="none"/>
          <w:tab w:val="left" w:pos="2160" w:leader="none"/>
          <w:tab w:val="left" w:pos="2880" w:leader="none"/>
          <w:tab w:val="left" w:pos="8640" w:leader="none"/>
        </w:tabs>
        <w:ind w:hanging="0" w:start="2880" w:end="720"/>
        <w:rPr>
          <w:rFonts w:ascii="Times New Roman" w:hAnsi="Times New Roman" w:cs="Times New Roman"/>
          <w:sz w:val="22"/>
        </w:rPr>
      </w:pPr>
      <w:r>
        <w:rPr>
          <w:rFonts w:cs="Times New Roman" w:ascii="Times New Roman" w:hAnsi="Times New Roman"/>
          <w:sz w:val="22"/>
        </w:rPr>
        <w:t>Chapter 311 – Eligible Resource Portfolio Requirement</w:t>
      </w:r>
    </w:p>
    <w:p>
      <w:pPr>
        <w:pStyle w:val="Normal"/>
        <w:tabs>
          <w:tab w:val="clear" w:pos="540"/>
          <w:tab w:val="left" w:pos="720" w:leader="none"/>
          <w:tab w:val="left" w:pos="1440" w:leader="none"/>
          <w:tab w:val="left" w:pos="2160" w:leader="none"/>
          <w:tab w:val="left" w:pos="2880" w:leader="none"/>
          <w:tab w:val="left" w:pos="8640" w:leader="none"/>
        </w:tabs>
        <w:ind w:hanging="2880" w:start="2880" w:end="720"/>
        <w:jc w:val="both"/>
        <w:rPr>
          <w:rFonts w:ascii="Times New Roman" w:hAnsi="Times New Roman" w:cs="Times New Roman"/>
          <w:sz w:val="22"/>
        </w:rPr>
      </w:pPr>
      <w:r>
        <w:rPr>
          <w:rFonts w:cs="Times New Roman" w:ascii="Times New Roman" w:hAnsi="Times New Roman"/>
          <w:sz w:val="22"/>
        </w:rPr>
        <w:tab/>
        <w:tab/>
        <w:tab/>
        <w:tab/>
        <w:t>This Chapter establishes requirements and standards for implementing the eligible resource portfolio requirement.  Each competitive electricity provider, including standard offer providers, must provide no less than 30% of its total kilowatt-hour sales to customers in Maine with electric energy generated from eligible resources.  Each competitive provider must satisfy the requirement over a 12-month compliance period ending on December 31 of each year.</w:t>
      </w:r>
    </w:p>
    <w:p>
      <w:pPr>
        <w:pStyle w:val="Normal"/>
        <w:tabs>
          <w:tab w:val="left" w:pos="54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BodyText"/>
        <w:tabs>
          <w:tab w:val="left" w:pos="720" w:leader="none"/>
          <w:tab w:val="left" w:pos="8640" w:leader="none"/>
        </w:tabs>
        <w:ind w:start="2160" w:end="720"/>
        <w:rPr/>
      </w:pPr>
      <w:r>
        <w:rPr/>
        <w:t>A full text of Maine’s regulations for the Eligible Resource Portfolio Requirement can be found at:</w:t>
      </w:r>
    </w:p>
    <w:p>
      <w:pPr>
        <w:pStyle w:val="Normal"/>
        <w:ind w:start="2160" w:end="288"/>
        <w:jc w:val="both"/>
        <w:rPr>
          <w:rFonts w:ascii="Times New Roman" w:hAnsi="Times New Roman" w:cs="Times New Roman"/>
          <w:b/>
          <w:sz w:val="22"/>
        </w:rPr>
      </w:pPr>
      <w:hyperlink r:id="rId6">
        <w:r>
          <w:rPr>
            <w:rStyle w:val="Hyperlink"/>
            <w:rFonts w:cs="Times New Roman" w:ascii="Times New Roman" w:hAnsi="Times New Roman"/>
            <w:sz w:val="22"/>
          </w:rPr>
          <w:t>http://janus.state.me.us/mpuc/rules/Part%203/ch-311.pdf</w:t>
        </w:r>
      </w:hyperlink>
    </w:p>
    <w:p>
      <w:pPr>
        <w:pStyle w:val="Normal"/>
        <w:ind w:start="2160" w:end="288"/>
        <w:jc w:val="both"/>
        <w:rPr>
          <w:rFonts w:ascii="Times New Roman" w:hAnsi="Times New Roman" w:cs="Times New Roman"/>
          <w:i/>
          <w:i/>
          <w:sz w:val="22"/>
        </w:rPr>
      </w:pPr>
      <w:r>
        <w:rPr>
          <w:rFonts w:cs="Times New Roman" w:ascii="Times New Roman" w:hAnsi="Times New Roman"/>
          <w:i/>
          <w:sz w:val="22"/>
        </w:rPr>
        <w:t>For further information, contact: Stacey Bolton 3-9916</w:t>
      </w:r>
    </w:p>
    <w:p>
      <w:pPr>
        <w:pStyle w:val="Normal"/>
        <w:ind w:end="288"/>
        <w:jc w:val="both"/>
        <w:rPr/>
      </w:pPr>
      <w:r>
        <w:rPr>
          <w:rFonts w:cs="Times New Roman" w:ascii="Times New Roman" w:hAnsi="Times New Roman"/>
          <w:sz w:val="22"/>
        </w:rPr>
        <w:tab/>
        <w:tab/>
        <w:tab/>
        <w:t xml:space="preserve">h. </w:t>
      </w:r>
      <w:r>
        <w:rPr>
          <w:rFonts w:cs="Times New Roman" w:ascii="Times New Roman" w:hAnsi="Times New Roman"/>
          <w:b/>
          <w:sz w:val="22"/>
        </w:rPr>
        <w:t>Other information.</w:t>
      </w:r>
      <w:r>
        <w:rPr>
          <w:rFonts w:cs="Times New Roman" w:ascii="Times New Roman" w:hAnsi="Times New Roman"/>
          <w:sz w:val="22"/>
        </w:rPr>
        <w:t xml:space="preserve"> Other information that the Commission determines is necessary or useful in carrying out its duties and obligations under Title 35-A, Chapter 32.</w:t>
      </w:r>
    </w:p>
    <w:p>
      <w:pPr>
        <w:pStyle w:val="Normal"/>
        <w:ind w:start="720" w:end="0"/>
        <w:rPr>
          <w:rFonts w:ascii="Times New Roman" w:hAnsi="Times New Roman" w:cs="Times New Roman"/>
          <w:sz w:val="22"/>
        </w:rPr>
      </w:pPr>
      <w:r>
        <w:rPr>
          <w:rFonts w:cs="Times New Roman" w:ascii="Times New Roman" w:hAnsi="Times New Roman"/>
          <w:sz w:val="22"/>
        </w:rPr>
      </w:r>
    </w:p>
    <w:p>
      <w:pPr>
        <w:pStyle w:val="Normal"/>
        <w:ind w:start="2160" w:end="0"/>
        <w:rPr>
          <w:rFonts w:ascii="Times New Roman" w:hAnsi="Times New Roman" w:cs="Times New Roman"/>
          <w:color w:val="000000"/>
          <w:sz w:val="22"/>
        </w:rPr>
      </w:pPr>
      <w:r>
        <w:rPr>
          <w:rFonts w:cs="Times New Roman" w:ascii="Times New Roman" w:hAnsi="Times New Roman"/>
          <w:color w:val="000000"/>
          <w:sz w:val="22"/>
          <w:u w:val="single"/>
        </w:rPr>
        <w:t>1. Evidence of Technical Capability (page 13) (Ch 305)</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ind w:start="2880" w:end="0"/>
        <w:jc w:val="both"/>
        <w:rPr>
          <w:rFonts w:ascii="Times New Roman" w:hAnsi="Times New Roman" w:cs="Times New Roman"/>
          <w:color w:val="000000"/>
          <w:sz w:val="22"/>
        </w:rPr>
      </w:pPr>
      <w:r>
        <w:rPr>
          <w:rFonts w:cs="Times New Roman" w:ascii="Times New Roman" w:hAnsi="Times New Roman"/>
          <w:color w:val="000000"/>
          <w:sz w:val="22"/>
        </w:rPr>
        <w:t>a.  Arrangements with utilities. An applicant must demonstrate that it has the technical ability to enter any necessary interconnection arrangements or other required contracts with one or more Maine utilities. An applicant that has not yet entered any required interconnection arrangements or contracts may receive a license, but shall not act to enroll customers or provide generation service until all required contracts have been executed consistent with Commission rules .</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ind w:start="720" w:end="0"/>
        <w:rPr>
          <w:rFonts w:ascii="Times New Roman" w:hAnsi="Times New Roman" w:cs="Times New Roman"/>
          <w:color w:val="000000"/>
          <w:sz w:val="22"/>
        </w:rPr>
      </w:pPr>
      <w:r>
        <w:rPr>
          <w:rFonts w:cs="Times New Roman" w:ascii="Times New Roman" w:hAnsi="Times New Roman"/>
          <w:color w:val="000000"/>
          <w:sz w:val="22"/>
        </w:rPr>
        <w:tab/>
        <w:tab/>
        <w:tab/>
        <w:t>b. Compliance with regional requirements</w:t>
      </w:r>
    </w:p>
    <w:p>
      <w:pPr>
        <w:pStyle w:val="Normal"/>
        <w:rPr>
          <w:rFonts w:ascii="Times New Roman" w:hAnsi="Times New Roman" w:cs="Times New Roman"/>
          <w:color w:val="000000"/>
          <w:sz w:val="22"/>
        </w:rPr>
      </w:pPr>
      <w:r>
        <w:rPr>
          <w:rFonts w:cs="Times New Roman" w:ascii="Times New Roman" w:hAnsi="Times New Roman"/>
          <w:color w:val="000000"/>
          <w:sz w:val="22"/>
        </w:rPr>
      </w:r>
    </w:p>
    <w:p>
      <w:pPr>
        <w:pStyle w:val="Normal"/>
        <w:ind w:start="3600" w:end="0"/>
        <w:jc w:val="both"/>
        <w:rPr>
          <w:rFonts w:ascii="Times New Roman" w:hAnsi="Times New Roman" w:cs="Times New Roman"/>
          <w:color w:val="000000"/>
          <w:sz w:val="22"/>
        </w:rPr>
      </w:pPr>
      <w:r>
        <w:rPr>
          <w:rFonts w:cs="Times New Roman" w:ascii="Times New Roman" w:hAnsi="Times New Roman"/>
          <w:color w:val="000000"/>
          <w:sz w:val="22"/>
        </w:rPr>
        <w:t>i</w:t>
        <w:tab/>
        <w:t>An applicant must demonstrate that it has the technical ability to secure generation or otherwise obtain and deliver electricity through compliance with all applicable requirements of NEPOOL and ISO-NE. An applicant that will provide retail generation service in northern Maine must demonstrate that it has the technical ability to secure generation or otherwise obtain and deliver electricity through compliance with all applicable technical requirements of the Maritimes control area.</w:t>
      </w:r>
    </w:p>
    <w:p>
      <w:pPr>
        <w:pStyle w:val="Normal"/>
        <w:ind w:start="360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3600" w:end="0"/>
        <w:jc w:val="both"/>
        <w:rPr>
          <w:rFonts w:ascii="Times New Roman" w:hAnsi="Times New Roman" w:cs="Times New Roman"/>
          <w:color w:val="000000"/>
          <w:sz w:val="22"/>
        </w:rPr>
      </w:pPr>
      <w:r>
        <w:rPr>
          <w:rFonts w:cs="Times New Roman" w:ascii="Times New Roman" w:hAnsi="Times New Roman"/>
          <w:color w:val="000000"/>
          <w:sz w:val="22"/>
        </w:rPr>
        <w:t>ii</w:t>
        <w:tab/>
        <w:t>An applicant must document that it is a NEPOOL participant or will meet its transaction requirements through a contractual arrangement with a NEPOOL participant. An applicant that will only provide retail generation service in northern Maine does not have to comply with this provision.</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ind w:start="2880" w:end="0"/>
        <w:jc w:val="both"/>
        <w:rPr>
          <w:rFonts w:ascii="Times New Roman" w:hAnsi="Times New Roman" w:cs="Times New Roman"/>
          <w:color w:val="000000"/>
          <w:sz w:val="22"/>
        </w:rPr>
      </w:pPr>
      <w:r>
        <w:rPr>
          <w:rFonts w:cs="Times New Roman" w:ascii="Times New Roman" w:hAnsi="Times New Roman"/>
          <w:color w:val="000000"/>
          <w:sz w:val="22"/>
        </w:rPr>
        <w:t>c. Aggregators and brokers. Aggregators and brokers are not required to comply with the requirements of subparagraphs a and b. Aggregators and brokers must submit relevant evidence of technical fitness to conduct their proposed business.</w:t>
      </w:r>
    </w:p>
    <w:p>
      <w:pPr>
        <w:pStyle w:val="Default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1664" w:leader="none"/>
          <w:tab w:val="left" w:pos="11665" w:leader="none"/>
        </w:tabs>
        <w:jc w:val="both"/>
        <w:rPr>
          <w:rFonts w:ascii="Times New Roman" w:hAnsi="Times New Roman" w:cs="Times New Roman"/>
          <w:color w:val="000000"/>
          <w:sz w:val="22"/>
        </w:rPr>
      </w:pPr>
      <w:r>
        <w:rPr>
          <w:rFonts w:cs="Times New Roman"/>
          <w:color w:val="000000"/>
          <w:sz w:val="22"/>
        </w:rPr>
      </w:r>
    </w:p>
    <w:p>
      <w:pPr>
        <w:pStyle w:val="Normal"/>
        <w:ind w:start="2160" w:end="0"/>
        <w:rPr>
          <w:rFonts w:ascii="Times New Roman" w:hAnsi="Times New Roman" w:cs="Times New Roman"/>
          <w:sz w:val="22"/>
          <w:u w:val="single"/>
        </w:rPr>
      </w:pPr>
      <w:r>
        <w:rPr>
          <w:rFonts w:cs="Times New Roman" w:ascii="Times New Roman" w:hAnsi="Times New Roman"/>
          <w:sz w:val="22"/>
          <w:u w:val="single"/>
        </w:rPr>
        <w:t>2.Provision of Information to Customers (ch 305, page 19)</w:t>
      </w:r>
    </w:p>
    <w:p>
      <w:pPr>
        <w:pStyle w:val="Normal"/>
        <w:ind w:start="2880" w:end="0"/>
        <w:rPr>
          <w:rFonts w:ascii="Times New Roman" w:hAnsi="Times New Roman" w:cs="Times New Roman"/>
          <w:sz w:val="22"/>
          <w:u w:val="single"/>
        </w:rPr>
      </w:pPr>
      <w:r>
        <w:rPr>
          <w:rFonts w:cs="Times New Roman" w:ascii="Times New Roman" w:hAnsi="Times New Roman"/>
          <w:sz w:val="22"/>
          <w:u w:val="single"/>
        </w:rPr>
        <w:t xml:space="preserve">Customers defined as all residential and non-residential that are 20 KW in demand or less (except in Bangor-Hydro's territory where non-residential, small commercial are defined as 25KW or less in demand) </w:t>
      </w:r>
    </w:p>
    <w:p>
      <w:pPr>
        <w:pStyle w:val="Normal"/>
        <w:ind w:start="288" w:end="0"/>
        <w:rPr>
          <w:rFonts w:ascii="Times New Roman" w:hAnsi="Times New Roman" w:cs="Times New Roman"/>
          <w:sz w:val="22"/>
          <w:u w:val="single"/>
        </w:rPr>
      </w:pPr>
      <w:r>
        <w:rPr>
          <w:rFonts w:cs="Times New Roman" w:ascii="Times New Roman" w:hAnsi="Times New Roman"/>
          <w:sz w:val="22"/>
          <w:u w:val="single"/>
        </w:rPr>
      </w:r>
    </w:p>
    <w:p>
      <w:pPr>
        <w:pStyle w:val="Normal"/>
        <w:ind w:start="2880" w:end="0"/>
        <w:rPr>
          <w:rFonts w:ascii="Times New Roman" w:hAnsi="Times New Roman" w:cs="Times New Roman"/>
          <w:sz w:val="22"/>
        </w:rPr>
      </w:pPr>
      <w:r>
        <w:rPr>
          <w:rFonts w:cs="Times New Roman" w:ascii="Times New Roman" w:hAnsi="Times New Roman"/>
          <w:sz w:val="22"/>
        </w:rPr>
        <w:t>a.  Terms of Service Document</w:t>
      </w:r>
    </w:p>
    <w:p>
      <w:pPr>
        <w:pStyle w:val="Normal"/>
        <w:ind w:start="288" w:end="0"/>
        <w:rPr>
          <w:rFonts w:ascii="Times New Roman" w:hAnsi="Times New Roman" w:cs="Times New Roman"/>
          <w:sz w:val="22"/>
        </w:rPr>
      </w:pPr>
      <w:r>
        <w:rPr>
          <w:rFonts w:cs="Times New Roman" w:ascii="Times New Roman" w:hAnsi="Times New Roman"/>
          <w:sz w:val="22"/>
        </w:rPr>
      </w:r>
    </w:p>
    <w:p>
      <w:pPr>
        <w:pStyle w:val="Normal"/>
        <w:ind w:start="3600" w:end="0"/>
        <w:jc w:val="both"/>
        <w:rPr>
          <w:rFonts w:ascii="Times New Roman" w:hAnsi="Times New Roman" w:cs="Times New Roman"/>
          <w:sz w:val="22"/>
        </w:rPr>
      </w:pPr>
      <w:r>
        <w:rPr>
          <w:rFonts w:cs="Times New Roman" w:ascii="Times New Roman" w:hAnsi="Times New Roman"/>
          <w:sz w:val="22"/>
        </w:rPr>
        <w:t>i. Initiation of service. Each competitive electricity provider must prepare and issue a document entitled "Terms of Service" as described in this subsection within 30 calendar days of contracting for service with a customer. The Terms of Service document shall be in plain language and printed in legible type. A competitive electricity provider shall not enroll a customer until the Terms of Service document has been sent to the customer and the customer's statutory right of rescission has expired as set forth in subsection C. Competitive electricity providers must maintain sufficient records, either in writing or electronically, to demonstrate compliance with the issuance of the Terms of Service document, including the customer's right of rescission, prior to enrolling the customer.</w:t>
      </w:r>
    </w:p>
    <w:p>
      <w:pPr>
        <w:pStyle w:val="BodyTextIndent"/>
        <w:ind w:start="3600" w:end="0"/>
        <w:jc w:val="both"/>
        <w:rPr>
          <w:rFonts w:ascii="Times New Roman" w:hAnsi="Times New Roman" w:cs="Times New Roman"/>
          <w:sz w:val="22"/>
        </w:rPr>
      </w:pPr>
      <w:r>
        <w:rPr>
          <w:rFonts w:cs="Times New Roman" w:ascii="Times New Roman" w:hAnsi="Times New Roman"/>
          <w:sz w:val="22"/>
        </w:rPr>
      </w:r>
    </w:p>
    <w:p>
      <w:pPr>
        <w:pStyle w:val="BodyTextIndent"/>
        <w:ind w:start="3600" w:end="0"/>
        <w:jc w:val="both"/>
        <w:rPr>
          <w:rFonts w:ascii="Times New Roman" w:hAnsi="Times New Roman" w:cs="Times New Roman"/>
        </w:rPr>
      </w:pPr>
      <w:r>
        <w:rPr>
          <w:rFonts w:cs="Times New Roman" w:ascii="Times New Roman" w:hAnsi="Times New Roman"/>
        </w:rPr>
        <w:t>ii. Annual notice. Each competitive electricity provider must notify its customers at least once annually of their right to obtain a terms of service document. This notice may be issued with the customer's bill or in a separate notice. Upon request, the provider shall issue its Terms of Service document to any customer eligible for the service in question.</w:t>
      </w:r>
    </w:p>
    <w:p>
      <w:pPr>
        <w:pStyle w:val="Normal"/>
        <w:ind w:start="3888" w:end="0"/>
        <w:jc w:val="both"/>
        <w:rPr>
          <w:rFonts w:ascii="Times New Roman" w:hAnsi="Times New Roman" w:cs="Times New Roman"/>
          <w:sz w:val="22"/>
        </w:rPr>
      </w:pPr>
      <w:r>
        <w:rPr>
          <w:rFonts w:cs="Times New Roman" w:ascii="Times New Roman" w:hAnsi="Times New Roman"/>
          <w:sz w:val="22"/>
        </w:rPr>
      </w:r>
    </w:p>
    <w:p>
      <w:pPr>
        <w:pStyle w:val="Normal"/>
        <w:ind w:start="3600" w:end="0"/>
        <w:jc w:val="both"/>
        <w:rPr>
          <w:rFonts w:ascii="Times New Roman" w:hAnsi="Times New Roman" w:cs="Times New Roman"/>
          <w:sz w:val="22"/>
        </w:rPr>
      </w:pPr>
      <w:r>
        <w:rPr>
          <w:rFonts w:cs="Times New Roman" w:ascii="Times New Roman" w:hAnsi="Times New Roman"/>
          <w:sz w:val="22"/>
        </w:rPr>
        <w:t>iii. Content. The Terms of Service document shall contain the information specified in the Commission's rule on information disclosure requirements, Chapter 306.</w:t>
      </w:r>
    </w:p>
    <w:p>
      <w:pPr>
        <w:pStyle w:val="Normal"/>
        <w:ind w:start="720" w:end="0"/>
        <w:rPr>
          <w:rFonts w:ascii="Times New Roman" w:hAnsi="Times New Roman" w:cs="Times New Roman"/>
          <w:sz w:val="22"/>
        </w:rPr>
      </w:pPr>
      <w:r>
        <w:rPr>
          <w:rFonts w:cs="Times New Roman" w:ascii="Times New Roman" w:hAnsi="Times New Roman"/>
          <w:sz w:val="22"/>
        </w:rPr>
      </w:r>
    </w:p>
    <w:p>
      <w:pPr>
        <w:pStyle w:val="Normal"/>
        <w:ind w:start="2880" w:end="0"/>
        <w:jc w:val="both"/>
        <w:rPr>
          <w:rFonts w:ascii="Times New Roman" w:hAnsi="Times New Roman" w:cs="Times New Roman"/>
          <w:sz w:val="22"/>
        </w:rPr>
      </w:pPr>
      <w:r>
        <w:rPr>
          <w:rFonts w:cs="Times New Roman" w:ascii="Times New Roman" w:hAnsi="Times New Roman"/>
          <w:sz w:val="22"/>
        </w:rPr>
        <w:t>b. Written Solicitations. If written solicitations by a competitive electricity provider contain the Terms of Service document, any tear-off portion that is returned by the customer to obtain generation service must allow the customer to retain the Terms of Service document.</w:t>
      </w:r>
    </w:p>
    <w:p>
      <w:pPr>
        <w:pStyle w:val="BodyText"/>
        <w:tabs>
          <w:tab w:val="left" w:pos="720" w:leader="none"/>
          <w:tab w:val="left" w:pos="1440" w:leader="none"/>
          <w:tab w:val="left" w:pos="8640" w:leader="none"/>
        </w:tabs>
        <w:ind w:end="720"/>
        <w:rPr/>
      </w:pPr>
      <w:r>
        <w:rPr/>
        <w:tab/>
      </w:r>
    </w:p>
    <w:p>
      <w:pPr>
        <w:pStyle w:val="BodyText"/>
        <w:tabs>
          <w:tab w:val="left" w:pos="720" w:leader="none"/>
          <w:tab w:val="left" w:pos="1440" w:leader="none"/>
          <w:tab w:val="left" w:pos="8640" w:leader="none"/>
        </w:tabs>
        <w:ind w:start="2880" w:end="720"/>
        <w:rPr/>
      </w:pPr>
      <w:r>
        <w:rPr/>
        <w:t>The full text of Maine’s Licensing requirements can be found at:</w:t>
      </w:r>
    </w:p>
    <w:p>
      <w:pPr>
        <w:pStyle w:val="Normal"/>
        <w:tabs>
          <w:tab w:val="clear" w:pos="540"/>
          <w:tab w:val="left" w:pos="8640" w:leader="none"/>
        </w:tabs>
        <w:ind w:hanging="2880" w:start="2880" w:end="720"/>
        <w:rPr>
          <w:rFonts w:ascii="Times New Roman" w:hAnsi="Times New Roman" w:cs="Times New Roman"/>
          <w:b/>
          <w:sz w:val="22"/>
        </w:rPr>
      </w:pPr>
      <w:r>
        <w:rPr>
          <w:rFonts w:cs="Times New Roman" w:ascii="Times New Roman" w:hAnsi="Times New Roman"/>
          <w:b/>
          <w:sz w:val="22"/>
        </w:rPr>
        <w:tab/>
      </w:r>
      <w:hyperlink r:id="rId7">
        <w:r>
          <w:rPr>
            <w:rStyle w:val="Hyperlink"/>
            <w:rFonts w:cs="Times New Roman" w:ascii="Times New Roman" w:hAnsi="Times New Roman"/>
            <w:sz w:val="22"/>
          </w:rPr>
          <w:t>http://janus.state.me.us/mpuc/rules/Part%203/ch305.pdf</w:t>
        </w:r>
      </w:hyperlink>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i/>
          <w:i/>
          <w:sz w:val="22"/>
        </w:rPr>
      </w:pPr>
      <w:r>
        <w:rPr>
          <w:rFonts w:cs="Times New Roman" w:ascii="Times New Roman" w:hAnsi="Times New Roman"/>
          <w:i/>
          <w:sz w:val="22"/>
        </w:rPr>
        <w:tab/>
        <w:tab/>
        <w:tab/>
        <w:tab/>
        <w:tab/>
        <w:t>For more information, contact Dan Allegretti at 603-223-0985</w:t>
      </w:r>
      <w:r>
        <w:br w:type="page"/>
      </w:r>
    </w:p>
    <w:p>
      <w:pPr>
        <w:pStyle w:val="Normal"/>
        <w:numPr>
          <w:ilvl w:val="0"/>
          <w:numId w:val="4"/>
        </w:numPr>
        <w:tabs>
          <w:tab w:val="clear" w:pos="540"/>
          <w:tab w:val="left" w:pos="1440" w:leader="none"/>
          <w:tab w:val="left" w:pos="2160" w:leader="none"/>
          <w:tab w:val="left" w:pos="8640" w:leader="none"/>
        </w:tabs>
        <w:ind w:hanging="720" w:start="720" w:end="720"/>
        <w:rPr>
          <w:rFonts w:ascii="Times New Roman" w:hAnsi="Times New Roman" w:cs="Times New Roman"/>
          <w:sz w:val="22"/>
        </w:rPr>
      </w:pPr>
      <w:r>
        <w:rPr>
          <w:rFonts w:cs="Times New Roman" w:ascii="Times New Roman" w:hAnsi="Times New Roman"/>
          <w:b/>
          <w:sz w:val="22"/>
        </w:rPr>
        <w:t>Montana</w:t>
      </w:r>
    </w:p>
    <w:p>
      <w:pPr>
        <w:pStyle w:val="Normal"/>
        <w:tabs>
          <w:tab w:val="clear" w:pos="540"/>
          <w:tab w:val="left" w:pos="0" w:leader="none"/>
          <w:tab w:val="left" w:pos="720" w:leader="none"/>
          <w:tab w:val="left" w:pos="1440" w:leader="none"/>
          <w:tab w:val="left" w:pos="216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clear" w:pos="540"/>
          <w:tab w:val="left" w:pos="0" w:leader="none"/>
          <w:tab w:val="left" w:pos="720" w:leader="none"/>
          <w:tab w:val="left" w:pos="1440" w:leader="none"/>
          <w:tab w:val="left" w:pos="2160" w:leader="none"/>
          <w:tab w:val="left" w:pos="8640" w:leader="none"/>
        </w:tabs>
        <w:ind w:hanging="720" w:start="1440" w:end="720"/>
        <w:rPr>
          <w:rFonts w:ascii="Times New Roman" w:hAnsi="Times New Roman" w:cs="Times New Roman"/>
          <w:sz w:val="22"/>
        </w:rPr>
      </w:pPr>
      <w:r>
        <w:rPr>
          <w:rFonts w:cs="Times New Roman" w:ascii="Times New Roman" w:hAnsi="Times New Roman"/>
          <w:sz w:val="22"/>
          <w:u w:val="single"/>
        </w:rPr>
        <w:t>Description of Current ENA Transactions</w:t>
      </w:r>
    </w:p>
    <w:p>
      <w:pPr>
        <w:pStyle w:val="Normal"/>
        <w:tabs>
          <w:tab w:val="clear" w:pos="540"/>
          <w:tab w:val="left" w:pos="720" w:leader="none"/>
          <w:tab w:val="left" w:pos="1440" w:leader="none"/>
          <w:tab w:val="left" w:pos="216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8640" w:leader="none"/>
        </w:tabs>
        <w:ind w:start="1440" w:end="720"/>
        <w:rPr>
          <w:rFonts w:ascii="Times New Roman" w:hAnsi="Times New Roman" w:cs="Times New Roman"/>
          <w:sz w:val="22"/>
        </w:rPr>
      </w:pPr>
      <w:r>
        <w:rPr>
          <w:rFonts w:cs="Times New Roman" w:ascii="Times New Roman" w:hAnsi="Times New Roman"/>
          <w:sz w:val="22"/>
        </w:rPr>
        <w:t>Sales to retail industrial customers:</w:t>
      </w:r>
    </w:p>
    <w:p>
      <w:pPr>
        <w:pStyle w:val="Normal"/>
        <w:tabs>
          <w:tab w:val="clear" w:pos="540"/>
          <w:tab w:val="left" w:pos="720" w:leader="none"/>
          <w:tab w:val="left" w:pos="1440" w:leader="none"/>
          <w:tab w:val="left" w:pos="2160" w:leader="none"/>
          <w:tab w:val="left" w:pos="8640" w:leader="none"/>
        </w:tabs>
        <w:ind w:start="1440" w:end="720"/>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1440" w:leader="none"/>
          <w:tab w:val="left" w:pos="8640" w:leader="none"/>
        </w:tabs>
        <w:ind w:start="1440" w:end="720"/>
        <w:rPr>
          <w:rFonts w:ascii="Times New Roman" w:hAnsi="Times New Roman" w:cs="Times New Roman"/>
          <w:sz w:val="22"/>
        </w:rPr>
      </w:pPr>
      <w:r>
        <w:rPr>
          <w:rFonts w:cs="Times New Roman" w:ascii="Times New Roman" w:hAnsi="Times New Roman"/>
          <w:sz w:val="22"/>
        </w:rPr>
        <w:t>- Ash Grove Cement Company Inc.</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Avista Corporation - Washington Water Power Division</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Ballard Petroleum LLC</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Conoco Inc.</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Conoco Pipe Line Company</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Energy West Resources, Inc.</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EPMI Long Term Northwest</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Louisiana-Pacific Corporation</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The Montana Power Company</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Portland General Electric Company</w:t>
      </w:r>
    </w:p>
    <w:p>
      <w:pPr>
        <w:pStyle w:val="Normal"/>
        <w:tabs>
          <w:tab w:val="left" w:pos="540" w:leader="none"/>
          <w:tab w:val="left" w:pos="1440" w:leader="none"/>
          <w:tab w:val="left" w:pos="8640" w:leader="none"/>
        </w:tabs>
        <w:ind w:end="720"/>
        <w:rPr>
          <w:rFonts w:ascii="Times New Roman" w:hAnsi="Times New Roman" w:cs="Times New Roman"/>
          <w:sz w:val="22"/>
        </w:rPr>
      </w:pPr>
      <w:r>
        <w:rPr>
          <w:rFonts w:cs="Times New Roman" w:ascii="Times New Roman" w:hAnsi="Times New Roman"/>
          <w:sz w:val="22"/>
        </w:rPr>
        <w:tab/>
        <w:tab/>
        <w:t>- Smurfit-Stone Container Corporation</w:t>
      </w:r>
    </w:p>
    <w:p>
      <w:pPr>
        <w:pStyle w:val="Normal"/>
        <w:tabs>
          <w:tab w:val="left" w:pos="54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clear" w:pos="540"/>
          <w:tab w:val="left" w:pos="720" w:leader="none"/>
          <w:tab w:val="left" w:pos="2160" w:leader="none"/>
        </w:tabs>
        <w:ind w:hanging="720" w:start="1440" w:end="720"/>
        <w:rPr>
          <w:rFonts w:ascii="Times New Roman" w:hAnsi="Times New Roman" w:cs="Times New Roman"/>
          <w:sz w:val="22"/>
        </w:rPr>
      </w:pPr>
      <w:r>
        <w:rPr>
          <w:rFonts w:cs="Times New Roman" w:ascii="Times New Roman" w:hAnsi="Times New Roman"/>
          <w:sz w:val="22"/>
          <w:u w:val="single"/>
        </w:rPr>
        <w:t>Licensing/Filing Status</w:t>
      </w:r>
    </w:p>
    <w:p>
      <w:pPr>
        <w:pStyle w:val="Normal"/>
        <w:tabs>
          <w:tab w:val="clear" w:pos="540"/>
          <w:tab w:val="left" w:pos="720" w:leader="none"/>
          <w:tab w:val="left" w:pos="1440" w:leader="none"/>
          <w:tab w:val="left" w:pos="2160" w:leader="none"/>
        </w:tabs>
        <w:ind w:end="720"/>
        <w:rPr>
          <w:rFonts w:ascii="Times New Roman" w:hAnsi="Times New Roman" w:cs="Times New Roman"/>
          <w:sz w:val="22"/>
        </w:rPr>
      </w:pPr>
      <w:r>
        <w:rPr>
          <w:rFonts w:cs="Times New Roman" w:ascii="Times New Roman" w:hAnsi="Times New Roman"/>
          <w:sz w:val="22"/>
        </w:rPr>
      </w:r>
    </w:p>
    <w:p>
      <w:pPr>
        <w:pStyle w:val="Normal"/>
        <w:numPr>
          <w:ilvl w:val="0"/>
          <w:numId w:val="16"/>
        </w:numPr>
        <w:tabs>
          <w:tab w:val="left" w:pos="540" w:leader="none"/>
          <w:tab w:val="left" w:pos="1440" w:leader="none"/>
          <w:tab w:val="left" w:pos="2880" w:leader="none"/>
          <w:tab w:val="left" w:pos="8640" w:leader="none"/>
        </w:tabs>
        <w:ind w:hanging="720" w:start="2160" w:end="720"/>
        <w:rPr>
          <w:rFonts w:ascii="Times New Roman" w:hAnsi="Times New Roman" w:cs="Times New Roman"/>
          <w:sz w:val="22"/>
        </w:rPr>
      </w:pPr>
      <w:r>
        <w:rPr>
          <w:rFonts w:cs="Times New Roman" w:ascii="Times New Roman" w:hAnsi="Times New Roman"/>
          <w:sz w:val="22"/>
        </w:rPr>
        <w:t>License granted October 8, 1998.</w:t>
      </w:r>
    </w:p>
    <w:p>
      <w:pPr>
        <w:pStyle w:val="Normal"/>
        <w:tabs>
          <w:tab w:val="left" w:pos="540" w:leader="none"/>
          <w:tab w:val="left" w:pos="1440" w:leader="none"/>
          <w:tab w:val="left" w:pos="2160" w:leader="none"/>
          <w:tab w:val="left" w:pos="2880" w:leader="none"/>
          <w:tab w:val="left" w:pos="8640" w:leader="none"/>
        </w:tabs>
        <w:ind w:start="1440" w:end="720"/>
        <w:rPr>
          <w:rFonts w:ascii="Times New Roman" w:hAnsi="Times New Roman" w:cs="Times New Roman"/>
          <w:sz w:val="22"/>
        </w:rPr>
      </w:pPr>
      <w:r>
        <w:rPr>
          <w:rFonts w:cs="Times New Roman" w:ascii="Times New Roman" w:hAnsi="Times New Roman"/>
          <w:sz w:val="22"/>
        </w:rPr>
      </w:r>
    </w:p>
    <w:p>
      <w:pPr>
        <w:pStyle w:val="Normal"/>
        <w:numPr>
          <w:ilvl w:val="0"/>
          <w:numId w:val="16"/>
        </w:numPr>
        <w:tabs>
          <w:tab w:val="left" w:pos="540" w:leader="none"/>
          <w:tab w:val="left" w:pos="1440" w:leader="none"/>
          <w:tab w:val="left" w:pos="2880" w:leader="none"/>
          <w:tab w:val="left" w:pos="8640" w:leader="none"/>
        </w:tabs>
        <w:ind w:hanging="720" w:start="2160" w:end="720"/>
        <w:rPr>
          <w:rFonts w:ascii="Times New Roman" w:hAnsi="Times New Roman" w:cs="Times New Roman"/>
          <w:sz w:val="22"/>
        </w:rPr>
      </w:pPr>
      <w:r>
        <w:rPr>
          <w:rFonts w:cs="Times New Roman" w:ascii="Times New Roman" w:hAnsi="Times New Roman"/>
          <w:sz w:val="22"/>
        </w:rPr>
        <w:t>Annual Report as Licensee due August 1.</w:t>
      </w:r>
    </w:p>
    <w:p>
      <w:pPr>
        <w:pStyle w:val="Normal"/>
        <w:tabs>
          <w:tab w:val="left" w:pos="540" w:leader="none"/>
          <w:tab w:val="left" w:pos="1440" w:leader="none"/>
          <w:tab w:val="left" w:pos="2880" w:leader="none"/>
          <w:tab w:val="left" w:pos="8640" w:leader="none"/>
        </w:tabs>
        <w:ind w:end="720"/>
        <w:rPr>
          <w:rFonts w:ascii="Times New Roman" w:hAnsi="Times New Roman" w:cs="Times New Roman"/>
          <w:sz w:val="22"/>
        </w:rPr>
      </w:pPr>
      <w:r>
        <w:rPr>
          <w:rFonts w:cs="Times New Roman" w:ascii="Times New Roman" w:hAnsi="Times New Roman"/>
          <w:sz w:val="22"/>
        </w:rPr>
      </w:r>
    </w:p>
    <w:p>
      <w:pPr>
        <w:pStyle w:val="Normal"/>
        <w:numPr>
          <w:ilvl w:val="0"/>
          <w:numId w:val="16"/>
        </w:numPr>
        <w:tabs>
          <w:tab w:val="left" w:pos="540" w:leader="none"/>
          <w:tab w:val="left" w:pos="1440" w:leader="none"/>
          <w:tab w:val="left" w:pos="2160" w:leader="none"/>
          <w:tab w:val="left" w:pos="2880" w:leader="none"/>
          <w:tab w:val="left" w:pos="8640" w:leader="none"/>
        </w:tabs>
        <w:ind w:hanging="720" w:start="2160" w:end="720"/>
        <w:rPr>
          <w:rFonts w:ascii="Times New Roman" w:hAnsi="Times New Roman" w:cs="Times New Roman"/>
          <w:sz w:val="22"/>
        </w:rPr>
      </w:pPr>
      <w:r>
        <w:rPr>
          <w:rFonts w:cs="Times New Roman" w:ascii="Times New Roman" w:hAnsi="Times New Roman"/>
          <w:sz w:val="22"/>
        </w:rPr>
        <w:t>No environmental reporting requirements yet adopted.  (Confirmed 5/00 with Jim Paine of Stoel Reeves by Christian Yoder.)</w:t>
      </w:r>
    </w:p>
    <w:p>
      <w:pPr>
        <w:pStyle w:val="Normal"/>
        <w:tabs>
          <w:tab w:val="left" w:pos="540" w:leader="none"/>
          <w:tab w:val="left" w:pos="1440" w:leader="none"/>
          <w:tab w:val="left" w:pos="2160" w:leader="none"/>
          <w:tab w:val="left" w:pos="2880" w:leader="none"/>
          <w:tab w:val="left" w:pos="8640" w:leader="none"/>
        </w:tabs>
        <w:ind w:start="1440" w:end="720"/>
        <w:rPr>
          <w:rFonts w:ascii="Times New Roman" w:hAnsi="Times New Roman" w:cs="Times New Roman"/>
          <w:sz w:val="22"/>
        </w:rPr>
      </w:pPr>
      <w:r>
        <w:rPr>
          <w:rFonts w:cs="Times New Roman" w:ascii="Times New Roman" w:hAnsi="Times New Roman"/>
          <w:sz w:val="22"/>
        </w:rPr>
      </w:r>
    </w:p>
    <w:p>
      <w:pPr>
        <w:pStyle w:val="Normal"/>
        <w:numPr>
          <w:ilvl w:val="0"/>
          <w:numId w:val="8"/>
        </w:numPr>
        <w:tabs>
          <w:tab w:val="clear" w:pos="540"/>
          <w:tab w:val="left" w:pos="720" w:leader="none"/>
          <w:tab w:val="left" w:pos="2160" w:leader="none"/>
        </w:tabs>
        <w:ind w:hanging="720" w:start="1440" w:end="720"/>
        <w:rPr>
          <w:rFonts w:ascii="Times New Roman" w:hAnsi="Times New Roman" w:cs="Times New Roman"/>
          <w:sz w:val="22"/>
        </w:rPr>
      </w:pPr>
      <w:r>
        <w:rPr>
          <w:rFonts w:cs="Times New Roman" w:ascii="Times New Roman" w:hAnsi="Times New Roman"/>
          <w:sz w:val="22"/>
          <w:u w:val="single"/>
        </w:rPr>
        <w:t>Industrial Retail Reporting</w:t>
      </w:r>
    </w:p>
    <w:p>
      <w:pPr>
        <w:pStyle w:val="Normal"/>
        <w:tabs>
          <w:tab w:val="clear" w:pos="540"/>
          <w:tab w:val="left" w:pos="720" w:leader="none"/>
          <w:tab w:val="left" w:pos="1440" w:leader="none"/>
          <w:tab w:val="left" w:pos="2160" w:leader="none"/>
        </w:tabs>
        <w:ind w:end="720"/>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s>
        <w:ind w:end="720"/>
        <w:rPr>
          <w:rFonts w:ascii="Times New Roman" w:hAnsi="Times New Roman" w:cs="Times New Roman"/>
          <w:sz w:val="22"/>
        </w:rPr>
      </w:pPr>
      <w:r>
        <w:rPr>
          <w:rFonts w:cs="Times New Roman" w:ascii="Times New Roman" w:hAnsi="Times New Roman"/>
          <w:sz w:val="22"/>
        </w:rPr>
        <w:tab/>
        <w:tab/>
        <w:t>1.</w:t>
        <w:tab/>
      </w:r>
      <w:r>
        <w:rPr>
          <w:rFonts w:cs="Times New Roman" w:ascii="Times New Roman" w:hAnsi="Times New Roman"/>
          <w:b/>
          <w:sz w:val="22"/>
        </w:rPr>
        <w:t>MT 38.5.8001</w:t>
      </w:r>
    </w:p>
    <w:p>
      <w:pPr>
        <w:pStyle w:val="Heading1"/>
        <w:tabs>
          <w:tab w:val="clear" w:pos="540"/>
          <w:tab w:val="left" w:pos="720" w:leader="none"/>
          <w:tab w:val="left" w:pos="1440" w:leader="none"/>
        </w:tabs>
        <w:ind w:hanging="720" w:start="720" w:end="0"/>
        <w:rPr>
          <w:rFonts w:ascii="Times New Roman" w:hAnsi="Times New Roman" w:cs="Times New Roman"/>
          <w:sz w:val="22"/>
        </w:rPr>
      </w:pPr>
      <w:r>
        <w:rPr>
          <w:rFonts w:cs="Times New Roman" w:ascii="Times New Roman" w:hAnsi="Times New Roman"/>
          <w:sz w:val="22"/>
        </w:rPr>
        <w:tab/>
        <w:tab/>
        <w:tab/>
        <w:t>Electricity Supplier Licensing and Reporting</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ab/>
        <w:tab/>
        <w:tab/>
        <w:tab/>
      </w:r>
      <w:r>
        <w:rPr>
          <w:rFonts w:cs="Times New Roman" w:ascii="Times New Roman" w:hAnsi="Times New Roman"/>
          <w:sz w:val="22"/>
          <w:u w:val="single"/>
        </w:rPr>
        <w:t xml:space="preserve">38.5.8004 </w:t>
      </w:r>
    </w:p>
    <w:p>
      <w:pPr>
        <w:pStyle w:val="BodyTextIndent3"/>
        <w:jc w:val="both"/>
        <w:rPr/>
      </w:pPr>
      <w:r>
        <w:rPr/>
        <w:tab/>
        <w:t>ANNUAL REPORTS (1) On an annual basis on or before August 1, or more frequently if the commission so orders, licensed electricity suppliers must update the information required under ARM 38.5.8002 and file reports containing the following information for the previous 12 month period ending June 30:</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3"/>
        <w:tabs>
          <w:tab w:val="clear" w:pos="720"/>
          <w:tab w:val="left" w:pos="1440" w:leader="none"/>
          <w:tab w:val="left" w:pos="2160" w:leader="none"/>
          <w:tab w:val="left" w:pos="2880" w:leader="none"/>
        </w:tabs>
        <w:ind w:hanging="0" w:end="0"/>
        <w:jc w:val="both"/>
        <w:rPr/>
      </w:pPr>
      <w:r>
        <w:rPr/>
        <w:tab/>
        <w:t>(a) a descriptive list of products and services offered to residential and commercial (under 300 kW) customers (e.g., variable/formula-based electricity supply, fixed price electricity supply, environmentally oriented or "green" electricity supply, demand-side energy management products and services, metering services, billing services, other customer account services);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s>
        <w:ind w:firstLine="720" w:start="2160" w:end="0"/>
        <w:jc w:val="both"/>
        <w:rPr>
          <w:rFonts w:ascii="Times New Roman" w:hAnsi="Times New Roman" w:cs="Times New Roman"/>
          <w:sz w:val="22"/>
        </w:rPr>
      </w:pPr>
      <w:r>
        <w:rPr>
          <w:rFonts w:cs="Times New Roman" w:ascii="Times New Roman" w:hAnsi="Times New Roman"/>
          <w:sz w:val="22"/>
        </w:rPr>
        <w:t>(b) the aggregate number of Montana residential subscribers, aggregate sales in units and revenues, and number and average term of contracts signed with Montana residential customers in the reporting period;</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ab/>
        <w:tab/>
        <w:tab/>
        <w:tab/>
      </w:r>
      <w:r>
        <w:rPr>
          <w:rFonts w:cs="Times New Roman" w:ascii="Times New Roman" w:hAnsi="Times New Roman"/>
          <w:sz w:val="22"/>
          <w:u w:val="single"/>
        </w:rPr>
        <w:t>38.5.8006</w:t>
      </w:r>
    </w:p>
    <w:p>
      <w:pPr>
        <w:pStyle w:val="Normal"/>
        <w:tabs>
          <w:tab w:val="clear" w:pos="540"/>
          <w:tab w:val="left" w:pos="720" w:leader="none"/>
          <w:tab w:val="left" w:pos="1440" w:leader="none"/>
          <w:tab w:val="left" w:pos="2160" w:leader="none"/>
        </w:tabs>
        <w:ind w:hanging="2160" w:start="2160" w:end="0"/>
        <w:jc w:val="both"/>
        <w:rPr>
          <w:rFonts w:ascii="Times New Roman" w:hAnsi="Times New Roman" w:cs="Times New Roman"/>
          <w:sz w:val="22"/>
        </w:rPr>
      </w:pPr>
      <w:r>
        <w:rPr>
          <w:rFonts w:cs="Times New Roman" w:ascii="Times New Roman" w:hAnsi="Times New Roman"/>
          <w:sz w:val="22"/>
        </w:rPr>
        <w:tab/>
        <w:tab/>
        <w:tab/>
        <w:t>SERVICE CONTRACT (1) All rates, terms and conditions for supply service must be provided to a retail consumer in a service contract, written in plain language. The service contract must be signed by the consumer and returned to the supplier before any service is provided. For residential and commercial (under 300 kW) electricity consumers, the front page of a service contract shall prominently and clearly disclose:</w:t>
      </w:r>
    </w:p>
    <w:p>
      <w:pPr>
        <w:pStyle w:val="Normal"/>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tab/>
        <w:tab/>
        <w:t>(a) the term of the contract; and</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 w:val="left" w:pos="3600" w:leader="none"/>
        </w:tabs>
        <w:ind w:start="2880" w:end="0"/>
        <w:rPr>
          <w:rFonts w:ascii="Times New Roman" w:hAnsi="Times New Roman" w:cs="Times New Roman"/>
          <w:sz w:val="22"/>
        </w:rPr>
      </w:pPr>
      <w:r>
        <w:rPr>
          <w:rFonts w:cs="Times New Roman" w:ascii="Times New Roman" w:hAnsi="Times New Roman"/>
          <w:sz w:val="22"/>
        </w:rPr>
        <w:t>(b) the effective price for electricity supply service, in cents per kilowatt-hour for various levels of consumption typical for the consumers customer segment;</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s>
        <w:ind w:start="2880" w:end="0"/>
        <w:jc w:val="both"/>
        <w:rPr>
          <w:rFonts w:ascii="Times New Roman" w:hAnsi="Times New Roman" w:cs="Times New Roman"/>
          <w:sz w:val="22"/>
        </w:rPr>
      </w:pPr>
      <w:r>
        <w:rPr>
          <w:rFonts w:cs="Times New Roman" w:ascii="Times New Roman" w:hAnsi="Times New Roman"/>
          <w:sz w:val="22"/>
        </w:rPr>
        <w:t>(c) whether the price is fixed or variable and, if variable, a general description of the potential range and possible causes of price variations and the pricing formula or index, as applicable;</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b/>
        <w:tab/>
        <w:tab/>
        <w:tab/>
        <w:t>(d) the amount of any late payment penalties and an explanation of when they apply;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s>
        <w:ind w:start="2880" w:end="0"/>
        <w:jc w:val="both"/>
        <w:rPr>
          <w:rFonts w:ascii="Times New Roman" w:hAnsi="Times New Roman" w:cs="Times New Roman"/>
          <w:sz w:val="22"/>
        </w:rPr>
      </w:pPr>
      <w:r>
        <w:rPr>
          <w:rFonts w:cs="Times New Roman" w:ascii="Times New Roman" w:hAnsi="Times New Roman"/>
          <w:sz w:val="22"/>
        </w:rPr>
        <w:t xml:space="preserve">(e) an explanation of conditions under which the supplier will terminate the supply agreement; and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b/>
        <w:tab/>
        <w:tab/>
        <w:tab/>
        <w:t>(f) the toll-free telephone number.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s>
        <w:ind w:start="2880" w:end="0"/>
        <w:jc w:val="both"/>
        <w:rPr>
          <w:rFonts w:ascii="Times New Roman" w:hAnsi="Times New Roman" w:cs="Times New Roman"/>
          <w:sz w:val="22"/>
        </w:rPr>
      </w:pPr>
      <w:r>
        <w:rPr>
          <w:rFonts w:cs="Times New Roman" w:ascii="Times New Roman" w:hAnsi="Times New Roman"/>
          <w:sz w:val="22"/>
        </w:rPr>
        <w:t>(2) All customer or miscellaneous surcharges must be prominently identified and explained in the service contract.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s>
        <w:ind w:hanging="2880" w:start="2880" w:end="0"/>
        <w:jc w:val="both"/>
        <w:rPr>
          <w:rFonts w:ascii="Times New Roman" w:hAnsi="Times New Roman" w:cs="Times New Roman"/>
          <w:sz w:val="22"/>
        </w:rPr>
      </w:pPr>
      <w:r>
        <w:rPr>
          <w:rFonts w:cs="Times New Roman" w:ascii="Times New Roman" w:hAnsi="Times New Roman"/>
          <w:sz w:val="22"/>
        </w:rPr>
        <w:tab/>
        <w:tab/>
        <w:tab/>
        <w:tab/>
        <w:t>(3) No supplier, distribution service provider, transmission service provider, system services provider, energy service provider, metering service provider, billing service provider, or other company or individual involved in the sale or delivery of electricity may disclose individual consumer information to others without prior written consent from the consumer except as provided by commission rule or order.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 w:val="left" w:pos="3600" w:leader="none"/>
        </w:tabs>
        <w:ind w:hanging="2880" w:start="2880" w:end="0"/>
        <w:jc w:val="both"/>
        <w:rPr>
          <w:rFonts w:ascii="Times New Roman" w:hAnsi="Times New Roman" w:cs="Times New Roman"/>
          <w:sz w:val="22"/>
        </w:rPr>
      </w:pPr>
      <w:r>
        <w:rPr>
          <w:rFonts w:cs="Times New Roman" w:ascii="Times New Roman" w:hAnsi="Times New Roman"/>
          <w:sz w:val="22"/>
        </w:rPr>
        <w:tab/>
        <w:tab/>
        <w:tab/>
        <w:tab/>
        <w:t>(4) Residential and commercial (under 300 kW) consumers shall have a 3-day grace period from the time of entering into a service contract to notify the supplier of termination of the contract without incurring liability for supply services not consumed or taken under the contract.</w:t>
      </w:r>
    </w:p>
    <w:p>
      <w:pPr>
        <w:pStyle w:val="Normal"/>
        <w:jc w:val="both"/>
        <w:rPr>
          <w:rFonts w:ascii="Times New Roman" w:hAnsi="Times New Roman" w:cs="Times New Roman"/>
          <w:sz w:val="22"/>
        </w:rPr>
      </w:pPr>
      <w:r>
        <w:rPr>
          <w:rFonts w:cs="Times New Roman" w:ascii="Times New Roman" w:hAnsi="Times New Roman"/>
          <w:sz w:val="22"/>
        </w:rPr>
      </w:r>
    </w:p>
    <w:p>
      <w:pPr>
        <w:pStyle w:val="BodyText2"/>
        <w:tabs>
          <w:tab w:val="left" w:pos="720" w:leader="none"/>
          <w:tab w:val="left" w:pos="1440" w:leader="none"/>
          <w:tab w:val="left" w:pos="2160" w:leader="none"/>
          <w:tab w:val="left" w:pos="2880" w:leader="none"/>
          <w:tab w:val="left" w:pos="3600" w:leader="none"/>
        </w:tabs>
        <w:ind w:start="2880" w:end="0"/>
        <w:jc w:val="both"/>
        <w:rPr/>
      </w:pPr>
      <w:r>
        <w:rPr/>
        <w:t>(5) A consumer with a load under 300 kW may terminate a service contract without incurring liability for supply services not consumed or taken under the contract by notifying the supplier that the consumer is relocating outside the geographic area served by the supplier, or is moving to a location where the consumer is not responsible for payment of the service consumed.</w:t>
      </w:r>
    </w:p>
    <w:p>
      <w:pPr>
        <w:pStyle w:val="Normal"/>
        <w:jc w:val="both"/>
        <w:rPr>
          <w:rFonts w:ascii="Times New Roman" w:hAnsi="Times New Roman" w:cs="Times New Roman"/>
          <w:sz w:val="22"/>
        </w:rPr>
      </w:pPr>
      <w:r>
        <w:rPr>
          <w:rFonts w:cs="Times New Roman" w:ascii="Times New Roman" w:hAnsi="Times New Roman"/>
          <w:sz w:val="22"/>
        </w:rPr>
      </w:r>
    </w:p>
    <w:p>
      <w:pPr>
        <w:pStyle w:val="BodyText2"/>
        <w:tabs>
          <w:tab w:val="left" w:pos="720" w:leader="none"/>
          <w:tab w:val="left" w:pos="1440" w:leader="none"/>
          <w:tab w:val="left" w:pos="2160" w:leader="none"/>
          <w:tab w:val="left" w:pos="2880" w:leader="none"/>
          <w:tab w:val="left" w:pos="3600" w:leader="none"/>
          <w:tab w:val="left" w:pos="4320" w:leader="none"/>
        </w:tabs>
        <w:ind w:hanging="2880" w:start="2880" w:end="0"/>
        <w:jc w:val="both"/>
        <w:rPr/>
      </w:pPr>
      <w:r>
        <w:rPr/>
        <w:tab/>
        <w:tab/>
        <w:tab/>
        <w:tab/>
        <w:t>(6) A supplier must notify its customers, the commission and the distribution companies in writing at least 30 days prior to ceasing business under an existing license or terminating service to an entire customer segment.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540"/>
          <w:tab w:val="left" w:pos="720" w:leader="none"/>
          <w:tab w:val="left" w:pos="1440" w:leader="none"/>
          <w:tab w:val="left" w:pos="2160" w:leader="none"/>
          <w:tab w:val="left" w:pos="2880" w:leader="none"/>
        </w:tabs>
        <w:ind w:start="2880" w:end="0"/>
        <w:jc w:val="both"/>
        <w:rPr>
          <w:rFonts w:ascii="Times New Roman" w:hAnsi="Times New Roman" w:cs="Times New Roman"/>
          <w:sz w:val="22"/>
        </w:rPr>
      </w:pPr>
      <w:r>
        <w:rPr>
          <w:rFonts w:cs="Times New Roman" w:ascii="Times New Roman" w:hAnsi="Times New Roman"/>
          <w:sz w:val="22"/>
        </w:rPr>
        <w:t>(7) The contract must clearly explain that distribution charges from the customer's local distribution utility are not part of the contract. (History: Sec. 69-8-403, MCA; IMP, Secs. 69-8-404, 69-8-408, 69-8-409 and 69-8-410, MCA; NEW, 1998 MAR p. 1929, Eff. 7/17/98.)</w:t>
      </w:r>
    </w:p>
    <w:p>
      <w:pPr>
        <w:pStyle w:val="Normal"/>
        <w:jc w:val="both"/>
        <w:rPr>
          <w:rFonts w:ascii="Times New Roman" w:hAnsi="Times New Roman" w:cs="Times New Roman"/>
          <w:sz w:val="22"/>
        </w:rPr>
      </w:pPr>
      <w:r>
        <w:rPr>
          <w:rFonts w:cs="Times New Roman" w:ascii="Times New Roman" w:hAnsi="Times New Roman"/>
          <w:sz w:val="22"/>
        </w:rPr>
      </w:r>
    </w:p>
    <w:p>
      <w:pPr>
        <w:pStyle w:val="Heading2"/>
        <w:ind w:start="1440" w:end="1440"/>
        <w:rPr/>
      </w:pPr>
      <w:r>
        <w:rPr/>
        <w:t>View the requirements with the link provided below</w:t>
      </w:r>
    </w:p>
    <w:p>
      <w:pPr>
        <w:pStyle w:val="Normal"/>
        <w:ind w:start="1440" w:end="0"/>
        <w:rPr>
          <w:rFonts w:ascii="Times New Roman" w:hAnsi="Times New Roman" w:cs="Times New Roman"/>
          <w:sz w:val="22"/>
        </w:rPr>
      </w:pPr>
      <w:hyperlink r:id="rId8">
        <w:r>
          <w:rPr>
            <w:rStyle w:val="Hyperlink"/>
            <w:rFonts w:cs="Times New Roman" w:ascii="Times New Roman" w:hAnsi="Times New Roman"/>
            <w:sz w:val="22"/>
          </w:rPr>
          <w:t>http://psc.state.mt.us/gaselec/elecsupp1.htm</w:t>
        </w:r>
      </w:hyperlink>
    </w:p>
    <w:p>
      <w:pPr>
        <w:pStyle w:val="Normal"/>
        <w:ind w:start="1440" w:end="0"/>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i/>
          <w:i/>
          <w:sz w:val="22"/>
        </w:rPr>
      </w:pPr>
      <w:r>
        <w:rPr>
          <w:rFonts w:cs="Times New Roman" w:ascii="Times New Roman" w:hAnsi="Times New Roman"/>
          <w:i/>
          <w:sz w:val="22"/>
        </w:rPr>
        <w:t>For more information, contact Paul Kaufman at 503-464-7945</w:t>
      </w:r>
    </w:p>
    <w:p>
      <w:pPr>
        <w:pStyle w:val="Normal"/>
        <w:ind w:start="1440" w:end="0"/>
        <w:rPr>
          <w:rFonts w:ascii="Times New Roman" w:hAnsi="Times New Roman" w:cs="Times New Roman"/>
          <w:i/>
          <w:i/>
          <w:sz w:val="22"/>
        </w:rPr>
      </w:pPr>
      <w:r>
        <w:rPr>
          <w:rFonts w:cs="Times New Roman" w:ascii="Times New Roman" w:hAnsi="Times New Roman"/>
          <w:i/>
          <w:sz w:val="22"/>
        </w:rPr>
      </w:r>
    </w:p>
    <w:p>
      <w:pPr>
        <w:pStyle w:val="Normal"/>
        <w:numPr>
          <w:ilvl w:val="0"/>
          <w:numId w:val="8"/>
        </w:numPr>
        <w:tabs>
          <w:tab w:val="clear" w:pos="540"/>
          <w:tab w:val="left" w:pos="720" w:leader="none"/>
          <w:tab w:val="left" w:pos="2160" w:leader="none"/>
          <w:tab w:val="left" w:pos="8640" w:leader="none"/>
        </w:tabs>
        <w:ind w:hanging="720" w:start="1440" w:end="720"/>
        <w:rPr>
          <w:rFonts w:ascii="Times New Roman" w:hAnsi="Times New Roman" w:cs="Times New Roman"/>
          <w:b/>
          <w:sz w:val="22"/>
        </w:rPr>
      </w:pPr>
      <w:r>
        <w:rPr>
          <w:rFonts w:cs="Times New Roman" w:ascii="Times New Roman" w:hAnsi="Times New Roman"/>
          <w:sz w:val="22"/>
          <w:u w:val="single"/>
        </w:rPr>
        <w:t xml:space="preserve">Environmental Reporting </w:t>
      </w:r>
      <w:r>
        <w:rPr>
          <w:rFonts w:cs="Times New Roman" w:ascii="Times New Roman" w:hAnsi="Times New Roman"/>
          <w:sz w:val="22"/>
        </w:rPr>
        <w:t xml:space="preserve"> M</w:t>
      </w:r>
      <w:r>
        <w:rPr>
          <w:rFonts w:cs="Times New Roman" w:ascii="Times New Roman" w:hAnsi="Times New Roman"/>
        </w:rPr>
        <w:t xml:space="preserve">ontana’s regulatory proposal for disclosure can be found at:  (This is only a proposal.)  </w:t>
      </w:r>
      <w:hyperlink r:id="rId9">
        <w:r>
          <w:rPr>
            <w:rStyle w:val="Hyperlink"/>
            <w:rFonts w:cs="Times New Roman" w:ascii="Times New Roman" w:hAnsi="Times New Roman"/>
            <w:sz w:val="22"/>
          </w:rPr>
          <w:t>http://www.psc.state.mt.us/pdf/382153notice.pdf</w:t>
        </w:r>
      </w:hyperlink>
    </w:p>
    <w:p>
      <w:pPr>
        <w:pStyle w:val="Normal"/>
        <w:tabs>
          <w:tab w:val="clear" w:pos="540"/>
          <w:tab w:val="left" w:pos="720" w:leader="none"/>
          <w:tab w:val="left" w:pos="2160" w:leader="none"/>
          <w:tab w:val="left" w:pos="8640" w:leader="none"/>
        </w:tabs>
        <w:ind w:start="720" w:end="720"/>
        <w:rPr>
          <w:rFonts w:ascii="Times New Roman" w:hAnsi="Times New Roman" w:cs="Times New Roman"/>
          <w:b/>
          <w:sz w:val="22"/>
          <w:u w:val="single"/>
        </w:rPr>
      </w:pPr>
      <w:r>
        <w:rPr>
          <w:rFonts w:cs="Times New Roman" w:ascii="Times New Roman" w:hAnsi="Times New Roman"/>
          <w:b/>
          <w:sz w:val="22"/>
          <w:u w:val="single"/>
        </w:rPr>
      </w:r>
    </w:p>
    <w:p>
      <w:pPr>
        <w:pStyle w:val="Normal"/>
        <w:tabs>
          <w:tab w:val="clear" w:pos="540"/>
          <w:tab w:val="left" w:pos="720" w:leader="none"/>
          <w:tab w:val="left" w:pos="2160" w:leader="none"/>
          <w:tab w:val="left" w:pos="8640" w:leader="none"/>
        </w:tabs>
        <w:ind w:start="1440" w:end="720"/>
        <w:rPr>
          <w:rFonts w:ascii="Times New Roman" w:hAnsi="Times New Roman" w:cs="Times New Roman"/>
          <w:b/>
          <w:i/>
          <w:i/>
          <w:sz w:val="22"/>
        </w:rPr>
      </w:pPr>
      <w:r>
        <w:rPr>
          <w:rFonts w:cs="Times New Roman" w:ascii="Times New Roman" w:hAnsi="Times New Roman"/>
          <w:i/>
          <w:sz w:val="22"/>
        </w:rPr>
        <w:t>For more information, contact Stacey Bolton at 3-9916</w:t>
      </w:r>
    </w:p>
    <w:p>
      <w:pPr>
        <w:pStyle w:val="Normal"/>
        <w:rPr>
          <w:rFonts w:ascii="Times New Roman" w:hAnsi="Times New Roman" w:cs="Times New Roman"/>
          <w:b/>
          <w:i/>
          <w:i/>
          <w:sz w:val="22"/>
        </w:rPr>
      </w:pPr>
      <w:r>
        <w:rPr>
          <w:rFonts w:cs="Times New Roman" w:ascii="Times New Roman" w:hAnsi="Times New Roman"/>
          <w:b/>
          <w:i/>
          <w:sz w:val="22"/>
        </w:rPr>
      </w:r>
      <w:r>
        <w:br w:type="page"/>
      </w:r>
    </w:p>
    <w:p>
      <w:pPr>
        <w:pStyle w:val="Normal"/>
        <w:tabs>
          <w:tab w:val="clear" w:pos="540"/>
          <w:tab w:val="left" w:pos="720" w:leader="none"/>
          <w:tab w:val="left" w:pos="1440" w:leader="none"/>
          <w:tab w:val="left" w:pos="2160" w:leader="none"/>
        </w:tabs>
        <w:ind w:end="720"/>
        <w:rPr/>
      </w:pPr>
      <w:r>
        <w:rPr>
          <w:rFonts w:cs="Times New Roman" w:ascii="Times New Roman" w:hAnsi="Times New Roman"/>
          <w:sz w:val="22"/>
        </w:rPr>
        <w:t>IV.</w:t>
        <w:tab/>
      </w:r>
      <w:r>
        <w:rPr>
          <w:rFonts w:cs="Times New Roman" w:ascii="Times New Roman" w:hAnsi="Times New Roman"/>
          <w:b/>
          <w:sz w:val="22"/>
        </w:rPr>
        <w:t>New Hampshire</w:t>
      </w:r>
    </w:p>
    <w:p>
      <w:pPr>
        <w:pStyle w:val="Normal"/>
        <w:ind w:end="720"/>
        <w:rPr>
          <w:rFonts w:ascii="Times New Roman" w:hAnsi="Times New Roman" w:cs="Times New Roman"/>
          <w:b/>
          <w:sz w:val="22"/>
        </w:rPr>
      </w:pPr>
      <w:r>
        <w:rPr>
          <w:rFonts w:cs="Times New Roman" w:ascii="Times New Roman" w:hAnsi="Times New Roman"/>
          <w:b/>
          <w:sz w:val="22"/>
        </w:rPr>
      </w:r>
    </w:p>
    <w:p>
      <w:pPr>
        <w:pStyle w:val="BodyText3"/>
        <w:numPr>
          <w:ilvl w:val="0"/>
          <w:numId w:val="7"/>
        </w:numPr>
        <w:ind w:hanging="720" w:start="1440" w:end="720"/>
        <w:rPr>
          <w:sz w:val="22"/>
        </w:rPr>
      </w:pPr>
      <w:r>
        <w:rPr>
          <w:sz w:val="22"/>
          <w:u w:val="single"/>
        </w:rPr>
        <w:t>Description of Current ENA Transactions</w:t>
      </w:r>
    </w:p>
    <w:p>
      <w:pPr>
        <w:pStyle w:val="BodyText3"/>
        <w:ind w:end="720"/>
        <w:rPr>
          <w:sz w:val="22"/>
        </w:rPr>
      </w:pPr>
      <w:r>
        <w:rPr>
          <w:sz w:val="22"/>
        </w:rPr>
      </w:r>
    </w:p>
    <w:p>
      <w:pPr>
        <w:pStyle w:val="BodyText3"/>
        <w:ind w:start="1440" w:end="720"/>
        <w:rPr>
          <w:sz w:val="22"/>
        </w:rPr>
      </w:pPr>
      <w:r>
        <w:rPr>
          <w:sz w:val="22"/>
        </w:rPr>
        <w:t>None known.</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7"/>
        </w:numPr>
        <w:ind w:hanging="720" w:start="1440" w:end="720"/>
        <w:rPr>
          <w:rFonts w:ascii="Times New Roman" w:hAnsi="Times New Roman" w:cs="Times New Roman"/>
          <w:sz w:val="22"/>
        </w:rPr>
      </w:pPr>
      <w:r>
        <w:rPr>
          <w:rFonts w:cs="Times New Roman" w:ascii="Times New Roman" w:hAnsi="Times New Roman"/>
          <w:sz w:val="22"/>
          <w:u w:val="single"/>
        </w:rPr>
        <w:t>Licensing/Filing Status</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1"/>
        </w:numPr>
        <w:ind w:hanging="720" w:start="2160" w:end="720"/>
        <w:rPr>
          <w:rFonts w:ascii="Times New Roman" w:hAnsi="Times New Roman" w:cs="Times New Roman"/>
          <w:sz w:val="22"/>
        </w:rPr>
      </w:pPr>
      <w:r>
        <w:rPr>
          <w:rFonts w:cs="Times New Roman" w:ascii="Times New Roman" w:hAnsi="Times New Roman"/>
          <w:sz w:val="22"/>
        </w:rPr>
        <w:t>EPMI has not applied for license.  New Hampshire not yet open for competition.  Approved restructuring legislation currently before New Hampshire courts.</w:t>
      </w:r>
    </w:p>
    <w:p>
      <w:pPr>
        <w:pStyle w:val="Normal"/>
        <w:ind w:start="1440" w:end="720"/>
        <w:rPr>
          <w:rFonts w:ascii="Times New Roman" w:hAnsi="Times New Roman" w:cs="Times New Roman"/>
          <w:sz w:val="22"/>
        </w:rPr>
      </w:pPr>
      <w:r>
        <w:rPr>
          <w:rFonts w:cs="Times New Roman" w:ascii="Times New Roman" w:hAnsi="Times New Roman"/>
          <w:sz w:val="22"/>
        </w:rPr>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7"/>
        </w:numPr>
        <w:ind w:hanging="720" w:start="1440" w:end="720"/>
        <w:rPr>
          <w:rFonts w:ascii="Times New Roman" w:hAnsi="Times New Roman" w:cs="Times New Roman"/>
          <w:sz w:val="22"/>
        </w:rPr>
      </w:pPr>
      <w:r>
        <w:rPr>
          <w:rFonts w:cs="Times New Roman" w:ascii="Times New Roman" w:hAnsi="Times New Roman"/>
          <w:sz w:val="22"/>
          <w:u w:val="single"/>
        </w:rPr>
        <w:t>Industrial Retail Reporting Requirements</w:t>
      </w:r>
    </w:p>
    <w:p>
      <w:pPr>
        <w:pStyle w:val="Normal"/>
        <w:ind w:end="720"/>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rPr>
      </w:pPr>
      <w:r>
        <w:rPr>
          <w:rFonts w:cs="Times New Roman" w:ascii="Times New Roman" w:hAnsi="Times New Roman"/>
          <w:b/>
          <w:sz w:val="22"/>
        </w:rPr>
        <w:tab/>
        <w:tab/>
        <w:tab/>
        <w:t>No reporting requirements beyond what is required in the supplier registration.</w:t>
      </w:r>
    </w:p>
    <w:p>
      <w:pPr>
        <w:pStyle w:val="Normal"/>
        <w:rPr>
          <w:rFonts w:ascii="Times New Roman" w:hAnsi="Times New Roman" w:cs="Times New Roman"/>
          <w:b/>
          <w:sz w:val="22"/>
        </w:rPr>
      </w:pPr>
      <w:r>
        <w:rPr>
          <w:rFonts w:cs="Times New Roman" w:ascii="Times New Roman" w:hAnsi="Times New Roman"/>
          <w:b/>
          <w:sz w:val="22"/>
        </w:rPr>
      </w:r>
    </w:p>
    <w:p>
      <w:pPr>
        <w:pStyle w:val="Heading2"/>
        <w:tabs>
          <w:tab w:val="left" w:pos="720" w:leader="none"/>
          <w:tab w:val="left" w:pos="1440" w:leader="none"/>
          <w:tab w:val="left" w:pos="2160" w:leader="none"/>
          <w:tab w:val="left" w:pos="8640" w:leader="none"/>
        </w:tabs>
        <w:rPr/>
      </w:pPr>
      <w:r>
        <w:rPr/>
        <w:tab/>
        <w:tab/>
        <w:t xml:space="preserve">N. H. Rev. Stat. Ann. 34 § 374-F:7 </w:t>
      </w:r>
    </w:p>
    <w:p>
      <w:pPr>
        <w:pStyle w:val="Normal"/>
        <w:rPr/>
      </w:pPr>
      <w:r>
        <w:rPr>
          <w:rFonts w:cs="Times New Roman" w:ascii="Times New Roman" w:hAnsi="Times New Roman"/>
          <w:sz w:val="22"/>
        </w:rPr>
        <w:tab/>
        <w:tab/>
        <w:tab/>
      </w:r>
      <w:r>
        <w:rPr>
          <w:rFonts w:cs="Times New Roman" w:ascii="Times New Roman" w:hAnsi="Times New Roman"/>
          <w:sz w:val="22"/>
          <w:u w:val="single"/>
        </w:rPr>
        <w:t xml:space="preserve">Competitive Electricity Supplier Requirements. </w:t>
      </w:r>
    </w:p>
    <w:p>
      <w:pPr>
        <w:pStyle w:val="Normal"/>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rPr>
        <w:tab/>
        <w:tab/>
        <w:tab/>
        <w:t>View the requirements with the following link</w:t>
      </w:r>
      <w:r>
        <w:rPr>
          <w:rFonts w:cs="Times New Roman" w:ascii="Times New Roman" w:hAnsi="Times New Roman"/>
          <w:sz w:val="22"/>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tab/>
      </w:r>
      <w:hyperlink r:id="rId10">
        <w:r>
          <w:rPr>
            <w:rStyle w:val="Hyperlink"/>
            <w:rFonts w:cs="Times New Roman" w:ascii="Times New Roman" w:hAnsi="Times New Roman"/>
            <w:sz w:val="22"/>
          </w:rPr>
          <w:t>http://199.92.250.14/rsa/34/374-F-7.HTM</w:t>
        </w:r>
      </w:hyperlink>
    </w:p>
    <w:p>
      <w:pPr>
        <w:pStyle w:val="Normal"/>
        <w:rPr>
          <w:rFonts w:ascii="Times New Roman" w:hAnsi="Times New Roman" w:cs="Times New Roman"/>
          <w:sz w:val="22"/>
        </w:rPr>
      </w:pPr>
      <w:r>
        <w:rPr>
          <w:rFonts w:cs="Times New Roman" w:ascii="Times New Roman" w:hAnsi="Times New Roman"/>
          <w:sz w:val="22"/>
        </w:rPr>
      </w:r>
    </w:p>
    <w:p>
      <w:pPr>
        <w:pStyle w:val="Normal"/>
        <w:ind w:end="720"/>
        <w:rPr>
          <w:rFonts w:ascii="Times New Roman" w:hAnsi="Times New Roman" w:cs="Times New Roman"/>
          <w:i/>
          <w:i/>
          <w:sz w:val="22"/>
        </w:rPr>
      </w:pPr>
      <w:r>
        <w:rPr>
          <w:rFonts w:cs="Times New Roman" w:ascii="Times New Roman" w:hAnsi="Times New Roman"/>
          <w:i/>
          <w:sz w:val="22"/>
        </w:rPr>
        <w:tab/>
        <w:tab/>
        <w:tab/>
        <w:t xml:space="preserve">For more information, contact Dan Allegretti at 603-223-0985 </w:t>
      </w:r>
    </w:p>
    <w:p>
      <w:pPr>
        <w:pStyle w:val="Normal"/>
        <w:ind w:end="720"/>
        <w:rPr>
          <w:rFonts w:ascii="Times New Roman" w:hAnsi="Times New Roman" w:cs="Times New Roman"/>
          <w:i/>
          <w:i/>
          <w:sz w:val="22"/>
        </w:rPr>
      </w:pPr>
      <w:r>
        <w:rPr>
          <w:rFonts w:cs="Times New Roman" w:ascii="Times New Roman" w:hAnsi="Times New Roman"/>
          <w:i/>
          <w:sz w:val="22"/>
        </w:rPr>
      </w:r>
    </w:p>
    <w:p>
      <w:pPr>
        <w:pStyle w:val="Normal"/>
        <w:numPr>
          <w:ilvl w:val="0"/>
          <w:numId w:val="7"/>
        </w:numPr>
        <w:ind w:hanging="720" w:start="1440" w:end="720"/>
        <w:rPr>
          <w:rFonts w:ascii="Times New Roman" w:hAnsi="Times New Roman" w:cs="Times New Roman"/>
          <w:sz w:val="22"/>
        </w:rPr>
      </w:pPr>
      <w:r>
        <w:rPr>
          <w:rFonts w:cs="Times New Roman" w:ascii="Times New Roman" w:hAnsi="Times New Roman"/>
          <w:sz w:val="22"/>
          <w:u w:val="single"/>
        </w:rPr>
        <w:t xml:space="preserve">Environmental Reporting; </w:t>
      </w:r>
      <w:r>
        <w:rPr>
          <w:rFonts w:cs="Times New Roman" w:ascii="Times New Roman" w:hAnsi="Times New Roman"/>
          <w:sz w:val="22"/>
        </w:rPr>
        <w:t>NH has not adopted a Disclosure Rule at present.</w:t>
      </w:r>
    </w:p>
    <w:p>
      <w:pPr>
        <w:pStyle w:val="Normal"/>
        <w:ind w:start="1440" w:end="720"/>
        <w:rPr>
          <w:rFonts w:ascii="Times New Roman" w:hAnsi="Times New Roman" w:cs="Times New Roman"/>
          <w:sz w:val="22"/>
        </w:rPr>
      </w:pPr>
      <w:r>
        <w:rPr>
          <w:rFonts w:cs="Times New Roman" w:ascii="Times New Roman" w:hAnsi="Times New Roman"/>
          <w:sz w:val="22"/>
        </w:rPr>
        <w:t>For more information, contact Stacey Bolton at 3-9916</w:t>
      </w:r>
    </w:p>
    <w:p>
      <w:pPr>
        <w:pStyle w:val="Footer"/>
        <w:tabs>
          <w:tab w:val="clear" w:pos="4320"/>
          <w:tab w:val="clear" w:pos="8640"/>
          <w:tab w:val="left" w:pos="540" w:leader="none"/>
        </w:tabs>
        <w:rPr>
          <w:rFonts w:ascii="Times New Roman" w:hAnsi="Times New Roman" w:cs="Times New Roman"/>
          <w:sz w:val="22"/>
        </w:rPr>
      </w:pPr>
      <w:r>
        <w:rPr>
          <w:rFonts w:cs="Times New Roman" w:ascii="Times New Roman" w:hAnsi="Times New Roman"/>
          <w:sz w:val="22"/>
        </w:rPr>
      </w:r>
    </w:p>
    <w:p>
      <w:pPr>
        <w:pStyle w:val="Footer"/>
        <w:tabs>
          <w:tab w:val="clear" w:pos="4320"/>
          <w:tab w:val="clear" w:pos="8640"/>
          <w:tab w:val="left" w:pos="540" w:leader="none"/>
        </w:tabs>
        <w:rPr/>
      </w:pPr>
      <w:r>
        <w:rPr/>
      </w:r>
      <w:r>
        <w:br w:type="page"/>
      </w:r>
    </w:p>
    <w:p>
      <w:pPr>
        <w:pStyle w:val="Normal"/>
        <w:tabs>
          <w:tab w:val="clear" w:pos="540"/>
          <w:tab w:val="left" w:pos="720" w:leader="none"/>
        </w:tabs>
        <w:ind w:end="720"/>
        <w:rPr>
          <w:rFonts w:ascii="Times New Roman" w:hAnsi="Times New Roman" w:cs="Times New Roman"/>
          <w:sz w:val="22"/>
        </w:rPr>
      </w:pPr>
      <w:r>
        <w:rPr>
          <w:rFonts w:cs="Times New Roman" w:ascii="Times New Roman" w:hAnsi="Times New Roman"/>
          <w:sz w:val="22"/>
        </w:rPr>
        <w:t>V.</w:t>
        <w:tab/>
      </w:r>
      <w:r>
        <w:rPr>
          <w:rFonts w:cs="Times New Roman" w:ascii="Times New Roman" w:hAnsi="Times New Roman"/>
          <w:b/>
          <w:sz w:val="22"/>
        </w:rPr>
        <w:t>Pennsylvania</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3"/>
        </w:numPr>
        <w:tabs>
          <w:tab w:val="clear" w:pos="540"/>
        </w:tabs>
        <w:ind w:hanging="720" w:start="1440" w:end="720"/>
        <w:rPr>
          <w:rFonts w:ascii="Times New Roman" w:hAnsi="Times New Roman" w:cs="Times New Roman"/>
          <w:sz w:val="22"/>
        </w:rPr>
      </w:pPr>
      <w:r>
        <w:rPr>
          <w:rFonts w:cs="Times New Roman" w:ascii="Times New Roman" w:hAnsi="Times New Roman"/>
          <w:sz w:val="22"/>
          <w:u w:val="single"/>
        </w:rPr>
        <w:t>Description of Current ENA Transactions</w:t>
      </w:r>
    </w:p>
    <w:p>
      <w:pPr>
        <w:pStyle w:val="Normal"/>
        <w:ind w:end="720"/>
        <w:rPr>
          <w:rFonts w:ascii="Times New Roman" w:hAnsi="Times New Roman" w:cs="Times New Roman"/>
          <w:sz w:val="22"/>
        </w:rPr>
      </w:pPr>
      <w:r>
        <w:rPr>
          <w:rFonts w:cs="Times New Roman" w:ascii="Times New Roman" w:hAnsi="Times New Roman"/>
          <w:sz w:val="22"/>
        </w:rPr>
      </w:r>
    </w:p>
    <w:p>
      <w:pPr>
        <w:pStyle w:val="Normal"/>
        <w:ind w:start="1440" w:end="720"/>
        <w:rPr>
          <w:rFonts w:ascii="Times New Roman" w:hAnsi="Times New Roman" w:cs="Times New Roman"/>
          <w:sz w:val="22"/>
        </w:rPr>
      </w:pPr>
      <w:r>
        <w:rPr>
          <w:rFonts w:cs="Times New Roman" w:ascii="Times New Roman" w:hAnsi="Times New Roman"/>
          <w:sz w:val="22"/>
        </w:rPr>
        <w:t>None known.</w:t>
      </w:r>
    </w:p>
    <w:p>
      <w:pPr>
        <w:pStyle w:val="Normal"/>
        <w:ind w:end="720"/>
        <w:rPr>
          <w:rFonts w:ascii="Times New Roman" w:hAnsi="Times New Roman" w:cs="Times New Roman"/>
          <w:sz w:val="22"/>
        </w:rPr>
      </w:pPr>
      <w:r>
        <w:rPr>
          <w:rFonts w:cs="Times New Roman" w:ascii="Times New Roman" w:hAnsi="Times New Roman"/>
          <w:sz w:val="22"/>
        </w:rPr>
      </w:r>
    </w:p>
    <w:p>
      <w:pPr>
        <w:pStyle w:val="Normal"/>
        <w:numPr>
          <w:ilvl w:val="0"/>
          <w:numId w:val="13"/>
        </w:numPr>
        <w:tabs>
          <w:tab w:val="clear" w:pos="540"/>
        </w:tabs>
        <w:ind w:hanging="720" w:start="1440" w:end="720"/>
        <w:rPr>
          <w:rFonts w:ascii="Times New Roman" w:hAnsi="Times New Roman" w:cs="Times New Roman"/>
          <w:sz w:val="22"/>
        </w:rPr>
      </w:pPr>
      <w:r>
        <w:rPr>
          <w:rFonts w:cs="Times New Roman" w:ascii="Times New Roman" w:hAnsi="Times New Roman"/>
          <w:sz w:val="22"/>
          <w:u w:val="single"/>
        </w:rPr>
        <w:t>Licensing/Filing Status</w:t>
      </w:r>
    </w:p>
    <w:p>
      <w:pPr>
        <w:pStyle w:val="Normal"/>
        <w:tabs>
          <w:tab w:val="clear" w:pos="540"/>
        </w:tabs>
        <w:ind w:end="720"/>
        <w:rPr>
          <w:rFonts w:ascii="Times New Roman" w:hAnsi="Times New Roman" w:cs="Times New Roman"/>
          <w:sz w:val="22"/>
        </w:rPr>
      </w:pPr>
      <w:r>
        <w:rPr>
          <w:rFonts w:cs="Times New Roman" w:ascii="Times New Roman" w:hAnsi="Times New Roman"/>
          <w:sz w:val="22"/>
        </w:rPr>
      </w:r>
    </w:p>
    <w:p>
      <w:pPr>
        <w:pStyle w:val="Normal"/>
        <w:numPr>
          <w:ilvl w:val="0"/>
          <w:numId w:val="19"/>
        </w:numPr>
        <w:tabs>
          <w:tab w:val="clear" w:pos="540"/>
        </w:tabs>
        <w:ind w:hanging="720" w:start="2160" w:end="720"/>
        <w:rPr>
          <w:rFonts w:ascii="Times New Roman" w:hAnsi="Times New Roman" w:cs="Times New Roman"/>
          <w:sz w:val="22"/>
        </w:rPr>
      </w:pPr>
      <w:r>
        <w:rPr>
          <w:rFonts w:cs="Times New Roman" w:ascii="Times New Roman" w:hAnsi="Times New Roman"/>
          <w:sz w:val="22"/>
        </w:rPr>
        <w:t>License granted July 10, 1997.</w:t>
      </w:r>
    </w:p>
    <w:p>
      <w:pPr>
        <w:pStyle w:val="Normal"/>
        <w:tabs>
          <w:tab w:val="clear" w:pos="540"/>
        </w:tabs>
        <w:ind w:start="1440" w:end="720"/>
        <w:rPr>
          <w:rFonts w:ascii="Times New Roman" w:hAnsi="Times New Roman" w:cs="Times New Roman"/>
          <w:sz w:val="22"/>
        </w:rPr>
      </w:pPr>
      <w:r>
        <w:rPr>
          <w:rFonts w:cs="Times New Roman" w:ascii="Times New Roman" w:hAnsi="Times New Roman"/>
          <w:sz w:val="22"/>
        </w:rPr>
      </w:r>
    </w:p>
    <w:p>
      <w:pPr>
        <w:pStyle w:val="Normal"/>
        <w:tabs>
          <w:tab w:val="clear" w:pos="540"/>
        </w:tabs>
        <w:ind w:hanging="720" w:start="2160" w:end="720"/>
        <w:rPr/>
      </w:pPr>
      <w:r>
        <w:rPr>
          <w:rFonts w:cs="Times New Roman" w:ascii="Times New Roman" w:hAnsi="Times New Roman"/>
          <w:sz w:val="22"/>
        </w:rPr>
        <w:t>2.</w:t>
        <w:tab/>
        <w:t xml:space="preserve">Annual Report of Electric Generation Supply by Energy Source for 1999 filed.  (Note:  Because EPMI had been out of compliance by never having filed a report, the 1999 Annual Report purported to give data for all periods since license granted, </w:t>
      </w:r>
      <w:r>
        <w:rPr>
          <w:rFonts w:cs="Times New Roman" w:ascii="Times New Roman" w:hAnsi="Times New Roman"/>
          <w:i/>
          <w:sz w:val="22"/>
        </w:rPr>
        <w:t>i.e.</w:t>
      </w:r>
      <w:r>
        <w:rPr>
          <w:rFonts w:cs="Times New Roman" w:ascii="Times New Roman" w:hAnsi="Times New Roman"/>
          <w:sz w:val="22"/>
        </w:rPr>
        <w:t xml:space="preserve"> by stating that EPMI has never sold retail in Pennsylvania.)</w:t>
      </w:r>
    </w:p>
    <w:p>
      <w:pPr>
        <w:pStyle w:val="Normal"/>
        <w:tabs>
          <w:tab w:val="clear" w:pos="540"/>
        </w:tabs>
        <w:ind w:start="1440" w:end="720"/>
        <w:rPr>
          <w:rFonts w:ascii="Times New Roman" w:hAnsi="Times New Roman" w:cs="Times New Roman"/>
          <w:sz w:val="22"/>
        </w:rPr>
      </w:pPr>
      <w:r>
        <w:rPr>
          <w:rFonts w:cs="Times New Roman" w:ascii="Times New Roman" w:hAnsi="Times New Roman"/>
          <w:sz w:val="22"/>
        </w:rPr>
      </w:r>
    </w:p>
    <w:p>
      <w:pPr>
        <w:pStyle w:val="Normal"/>
        <w:tabs>
          <w:tab w:val="clear" w:pos="540"/>
        </w:tabs>
        <w:ind w:hanging="720" w:start="2160" w:end="720"/>
        <w:rPr>
          <w:rFonts w:ascii="Times New Roman" w:hAnsi="Times New Roman" w:cs="Times New Roman"/>
          <w:sz w:val="22"/>
        </w:rPr>
      </w:pPr>
      <w:r>
        <w:rPr>
          <w:rFonts w:cs="Times New Roman" w:ascii="Times New Roman" w:hAnsi="Times New Roman"/>
          <w:sz w:val="22"/>
        </w:rPr>
        <w:t>3.</w:t>
        <w:tab/>
        <w:t>Quarterly Reports.  [1st and 2nd Quarter Report filed June 30, 2000].  (Although required by statute, per Kevin Moody of Wolf, Bloch, Schorr and Solis – Cohen (717-237-7160), the Commission has verbally told him that they do not want to receive these at this time; because Commission was unwilling to send a letter confirming this, EPMI will file quarterly reports.)</w:t>
      </w:r>
    </w:p>
    <w:p>
      <w:pPr>
        <w:pStyle w:val="Normal"/>
        <w:tabs>
          <w:tab w:val="clear" w:pos="540"/>
          <w:tab w:val="left" w:pos="1440" w:leader="none"/>
        </w:tabs>
        <w:ind w:end="720"/>
        <w:rPr>
          <w:rFonts w:ascii="Times New Roman" w:hAnsi="Times New Roman" w:cs="Times New Roman"/>
          <w:sz w:val="22"/>
        </w:rPr>
      </w:pPr>
      <w:r>
        <w:rPr>
          <w:rFonts w:cs="Times New Roman" w:ascii="Times New Roman" w:hAnsi="Times New Roman"/>
          <w:sz w:val="22"/>
        </w:rPr>
      </w:r>
    </w:p>
    <w:p>
      <w:pPr>
        <w:pStyle w:val="Normal"/>
        <w:numPr>
          <w:ilvl w:val="0"/>
          <w:numId w:val="13"/>
        </w:numPr>
        <w:tabs>
          <w:tab w:val="clear" w:pos="540"/>
        </w:tabs>
        <w:ind w:hanging="720" w:start="1440" w:end="720"/>
        <w:rPr>
          <w:rFonts w:ascii="Times New Roman" w:hAnsi="Times New Roman" w:cs="Times New Roman"/>
          <w:sz w:val="22"/>
        </w:rPr>
      </w:pPr>
      <w:r>
        <w:rPr>
          <w:rFonts w:cs="Times New Roman" w:ascii="Times New Roman" w:hAnsi="Times New Roman"/>
          <w:sz w:val="22"/>
          <w:u w:val="single"/>
        </w:rPr>
        <w:t>Industrial Retail Reporting</w:t>
      </w:r>
    </w:p>
    <w:p>
      <w:pPr>
        <w:pStyle w:val="Normal"/>
        <w:tabs>
          <w:tab w:val="clear" w:pos="540"/>
        </w:tabs>
        <w:ind w:end="720"/>
        <w:rPr>
          <w:rFonts w:ascii="Times New Roman" w:hAnsi="Times New Roman" w:cs="Times New Roman"/>
          <w:sz w:val="22"/>
        </w:rPr>
      </w:pPr>
      <w:r>
        <w:rPr>
          <w:rFonts w:cs="Times New Roman" w:ascii="Times New Roman" w:hAnsi="Times New Roman"/>
          <w:sz w:val="22"/>
        </w:rPr>
      </w:r>
    </w:p>
    <w:p>
      <w:pPr>
        <w:pStyle w:val="Heading5"/>
        <w:tabs>
          <w:tab w:val="clear" w:pos="8640"/>
        </w:tabs>
        <w:ind w:firstLine="720" w:start="720" w:end="0"/>
        <w:rPr/>
      </w:pPr>
      <w:r>
        <w:rPr/>
        <w:t xml:space="preserve">PA 52 § 54.153 </w:t>
      </w:r>
    </w:p>
    <w:p>
      <w:pPr>
        <w:pStyle w:val="Heading2"/>
        <w:tabs>
          <w:tab w:val="clear" w:pos="8640"/>
        </w:tabs>
        <w:ind w:firstLine="720" w:start="720" w:end="1440"/>
        <w:rPr>
          <w:color w:val="000000"/>
          <w:u w:val="single"/>
        </w:rPr>
      </w:pPr>
      <w:r>
        <w:rPr>
          <w:b w:val="false"/>
          <w:u w:val="single"/>
        </w:rPr>
        <w:t>Reporting</w:t>
      </w:r>
      <w:r>
        <w:rPr>
          <w:u w:val="single"/>
        </w:rPr>
        <w:t xml:space="preserve"> </w:t>
      </w:r>
      <w:r>
        <w:rPr>
          <w:b w:val="false"/>
          <w:u w:val="single"/>
        </w:rPr>
        <w:t>requirements for licensees</w:t>
      </w:r>
    </w:p>
    <w:p>
      <w:pPr>
        <w:pStyle w:val="Normal"/>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Normal"/>
        <w:tabs>
          <w:tab w:val="clear" w:pos="540"/>
        </w:tabs>
        <w:ind w:firstLine="720" w:start="1440" w:end="144"/>
        <w:jc w:val="both"/>
        <w:rPr>
          <w:rFonts w:ascii="Times New Roman" w:hAnsi="Times New Roman" w:cs="Times New Roman"/>
          <w:sz w:val="22"/>
        </w:rPr>
      </w:pPr>
      <w:r>
        <w:rPr>
          <w:rFonts w:cs="Times New Roman" w:ascii="Times New Roman" w:hAnsi="Times New Roman"/>
          <w:sz w:val="22"/>
        </w:rPr>
        <w:t xml:space="preserve">(a)  A licensee shall report its level of gross receipts to the Commission on a quarterly basis. Gross receipt information shall be filed with the Commission within the 30 days following the end of the first full quarter, and of each subsequent quarter that the license is in effect.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1440" w:end="144"/>
        <w:jc w:val="both"/>
        <w:rPr>
          <w:rFonts w:ascii="Times New Roman" w:hAnsi="Times New Roman" w:cs="Times New Roman"/>
          <w:sz w:val="22"/>
        </w:rPr>
      </w:pPr>
      <w:r>
        <w:rPr>
          <w:rFonts w:cs="Times New Roman" w:ascii="Times New Roman" w:hAnsi="Times New Roman"/>
          <w:sz w:val="22"/>
        </w:rPr>
        <w:tab/>
        <w:t xml:space="preserve">(b)  A licensee shall file an annual report on or before April 30 of each year, for the previous calendar year. The annual report shall contain the following information (See section 2810(c)(6) of the code (relating to revenue-neutral reconciliation):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1440" w:end="144"/>
        <w:jc w:val="both"/>
        <w:rPr>
          <w:rFonts w:ascii="Times New Roman" w:hAnsi="Times New Roman" w:cs="Times New Roman"/>
          <w:sz w:val="22"/>
        </w:rPr>
      </w:pPr>
      <w:r>
        <w:rPr>
          <w:rFonts w:cs="Times New Roman" w:ascii="Times New Roman" w:hAnsi="Times New Roman"/>
          <w:sz w:val="22"/>
        </w:rPr>
        <w:tab/>
        <w:t xml:space="preserve">(1)  Updates to the tax information requested in the application in §  54.33(b) (relating to application form).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firstLine="720" w:start="1440" w:end="144"/>
        <w:jc w:val="both"/>
        <w:rPr>
          <w:rFonts w:ascii="Times New Roman" w:hAnsi="Times New Roman" w:cs="Times New Roman"/>
          <w:sz w:val="22"/>
        </w:rPr>
      </w:pPr>
      <w:r>
        <w:rPr>
          <w:rFonts w:cs="Times New Roman" w:ascii="Times New Roman" w:hAnsi="Times New Roman"/>
          <w:sz w:val="22"/>
        </w:rPr>
        <w:t xml:space="preserve">(2)  The total amount of gross receipts from the sales of electricity for the proceeding calendar year.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firstLine="720" w:start="1440" w:end="144"/>
        <w:jc w:val="both"/>
        <w:rPr>
          <w:rFonts w:ascii="Times New Roman" w:hAnsi="Times New Roman" w:cs="Times New Roman"/>
          <w:sz w:val="22"/>
        </w:rPr>
      </w:pPr>
      <w:r>
        <w:rPr>
          <w:rFonts w:cs="Times New Roman" w:ascii="Times New Roman" w:hAnsi="Times New Roman"/>
          <w:sz w:val="22"/>
        </w:rPr>
        <w:t xml:space="preserve">(3)  The total amount of electricity sold, stated in kilowatt-hours, during the preceding calendar year.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1440" w:end="144"/>
        <w:jc w:val="both"/>
        <w:rPr>
          <w:rFonts w:ascii="Times New Roman" w:hAnsi="Times New Roman" w:cs="Times New Roman"/>
          <w:sz w:val="22"/>
        </w:rPr>
      </w:pPr>
      <w:r>
        <w:rPr>
          <w:rFonts w:cs="Times New Roman" w:ascii="Times New Roman" w:hAnsi="Times New Roman"/>
          <w:sz w:val="22"/>
        </w:rPr>
        <w:tab/>
        <w:t xml:space="preserve">(4)  The percentage of total electricity supplied by each energy source, including a detailed breakdown of renewable resources as defined in section 2803 of the code (relating to definitions). </w:t>
      </w:r>
      <w:r>
        <w:br w:type="page"/>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1440" w:end="144"/>
        <w:jc w:val="both"/>
        <w:rPr>
          <w:rFonts w:ascii="Times New Roman" w:hAnsi="Times New Roman" w:cs="Times New Roman"/>
          <w:sz w:val="22"/>
        </w:rPr>
      </w:pPr>
      <w:r>
        <w:rPr>
          <w:rFonts w:cs="Times New Roman" w:ascii="Times New Roman" w:hAnsi="Times New Roman"/>
          <w:sz w:val="22"/>
        </w:rPr>
        <w:tab/>
        <w:t xml:space="preserve">(c)  A licensee shall be required to meet periodic reporting requirements as may be issued by the Commission to fulfill the Commission’s duty under Chapter 28 of the code (relating to Electricity Generation Customer Choice and Competition Act) pertaining to reliability and to inform the Governor and Legislature of the progress of the transition to a fully competitive electric market. </w:t>
      </w:r>
    </w:p>
    <w:p>
      <w:pPr>
        <w:pStyle w:val="Normal"/>
        <w:ind w:start="288"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hanging="1152" w:start="1440" w:end="144"/>
        <w:jc w:val="both"/>
        <w:rPr>
          <w:rFonts w:ascii="Times New Roman" w:hAnsi="Times New Roman" w:cs="Times New Roman"/>
          <w:sz w:val="22"/>
        </w:rPr>
      </w:pPr>
      <w:r>
        <w:rPr>
          <w:rFonts w:cs="Times New Roman" w:ascii="Times New Roman" w:hAnsi="Times New Roman"/>
          <w:sz w:val="22"/>
        </w:rPr>
        <w:tab/>
        <w:tab/>
        <w:t>(d)  The information requested in this section will be made available for public review upon request to the Commission subject to any rulings on confidentiality made by the Commission.</w:t>
      </w:r>
    </w:p>
    <w:p>
      <w:pPr>
        <w:pStyle w:val="Normal"/>
        <w:ind w:start="144" w:end="144"/>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144" w:end="144"/>
        <w:rPr>
          <w:rFonts w:ascii="Times New Roman" w:hAnsi="Times New Roman" w:cs="Times New Roman"/>
          <w:sz w:val="22"/>
        </w:rPr>
      </w:pPr>
      <w:r>
        <w:rPr>
          <w:rFonts w:cs="Times New Roman" w:ascii="Times New Roman" w:hAnsi="Times New Roman"/>
          <w:sz w:val="22"/>
        </w:rPr>
      </w:r>
    </w:p>
    <w:p>
      <w:pPr>
        <w:pStyle w:val="Normal"/>
        <w:ind w:start="1440" w:end="0"/>
        <w:rPr>
          <w:rFonts w:ascii="Times New Roman" w:hAnsi="Times New Roman" w:cs="Times New Roman"/>
          <w:sz w:val="22"/>
        </w:rPr>
      </w:pPr>
      <w:r>
        <w:rPr>
          <w:rFonts w:cs="Times New Roman" w:ascii="Times New Roman" w:hAnsi="Times New Roman"/>
          <w:b/>
          <w:sz w:val="22"/>
        </w:rPr>
        <w:t xml:space="preserve">Link to view the reporting requirements statute </w:t>
      </w:r>
    </w:p>
    <w:p>
      <w:pPr>
        <w:pStyle w:val="Normal"/>
        <w:ind w:start="1440" w:end="0"/>
        <w:rPr/>
      </w:pPr>
      <w:hyperlink r:id="rId11">
        <w:r>
          <w:rPr>
            <w:rStyle w:val="Hyperlink"/>
            <w:rFonts w:cs="Times New Roman" w:ascii="Times New Roman" w:hAnsi="Times New Roman"/>
            <w:sz w:val="22"/>
          </w:rPr>
          <w:t>http://www.pacode.com/secure/data/052/chapter54/subchapFtoc.html</w:t>
        </w:r>
      </w:hyperlink>
    </w:p>
    <w:p>
      <w:pPr>
        <w:pStyle w:val="Normal"/>
        <w:rPr>
          <w:rStyle w:val="Hyperlink"/>
        </w:rPr>
      </w:pPr>
      <w:hyperlink r:id="rId12">
        <w:r>
          <w:rPr/>
        </w:r>
      </w:hyperlink>
    </w:p>
    <w:p>
      <w:pPr>
        <w:pStyle w:val="Heading9"/>
        <w:tabs>
          <w:tab w:val="left" w:pos="540" w:leader="none"/>
          <w:tab w:val="left" w:pos="1440" w:leader="none"/>
        </w:tabs>
        <w:ind w:hanging="1440" w:start="1440" w:end="0"/>
        <w:rPr/>
      </w:pPr>
      <w:r>
        <w:rPr/>
        <w:tab/>
        <w:tab/>
        <w:t>For more information Lisa Yoho can be reached at 202-466-9155</w:t>
      </w:r>
    </w:p>
    <w:p>
      <w:pPr>
        <w:pStyle w:val="Normal"/>
        <w:rPr/>
      </w:pPr>
      <w:r>
        <w:rPr/>
      </w:r>
    </w:p>
    <w:p>
      <w:pPr>
        <w:pStyle w:val="Normal"/>
        <w:numPr>
          <w:ilvl w:val="0"/>
          <w:numId w:val="13"/>
        </w:numPr>
        <w:tabs>
          <w:tab w:val="clear" w:pos="540"/>
        </w:tabs>
        <w:ind w:hanging="720" w:start="1440" w:end="720"/>
        <w:rPr>
          <w:rFonts w:ascii="Times New Roman" w:hAnsi="Times New Roman" w:cs="Times New Roman"/>
          <w:sz w:val="22"/>
        </w:rPr>
      </w:pPr>
      <w:r>
        <w:rPr>
          <w:rFonts w:cs="Times New Roman" w:ascii="Times New Roman" w:hAnsi="Times New Roman"/>
          <w:sz w:val="22"/>
          <w:u w:val="single"/>
        </w:rPr>
        <w:t>Environmental Reporting</w:t>
      </w:r>
    </w:p>
    <w:p>
      <w:pPr>
        <w:pStyle w:val="Normal"/>
        <w:tabs>
          <w:tab w:val="clear" w:pos="540"/>
        </w:tabs>
        <w:ind w:end="72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rPr>
          <w:rFonts w:ascii="Times New Roman" w:hAnsi="Times New Roman" w:cs="Times New Roman"/>
          <w:color w:val="000000"/>
          <w:sz w:val="22"/>
        </w:rPr>
      </w:pPr>
      <w:r>
        <w:rPr>
          <w:rFonts w:cs="Times New Roman" w:ascii="Times New Roman" w:hAnsi="Times New Roman"/>
          <w:color w:val="000000"/>
          <w:sz w:val="22"/>
        </w:rPr>
        <w:t xml:space="preserve">1.  Pennsylvania has two applicable rules which address environmental reporting: </w:t>
      </w:r>
    </w:p>
    <w:p>
      <w:pPr>
        <w:pStyle w:val="Normal"/>
        <w:spacing w:lineRule="atLeast" w:line="240"/>
        <w:ind w:start="720" w:end="0"/>
        <w:rPr>
          <w:rFonts w:ascii="Times New Roman" w:hAnsi="Times New Roman" w:cs="Times New Roman"/>
          <w:color w:val="000000"/>
          <w:sz w:val="22"/>
        </w:rPr>
      </w:pPr>
      <w:r>
        <w:rPr>
          <w:rFonts w:cs="Times New Roman" w:ascii="Times New Roman" w:hAnsi="Times New Roman"/>
          <w:color w:val="000000"/>
          <w:sz w:val="22"/>
        </w:rPr>
        <w:tab/>
        <w:t>A.)   52 Pa. Code, Chapter 54 addresses the annual report requirement and customer requests for generation information.  Section 54.43b: as a condition of licensure, licensee shall:</w:t>
      </w:r>
    </w:p>
    <w:p>
      <w:pPr>
        <w:pStyle w:val="Normal"/>
        <w:numPr>
          <w:ilvl w:val="0"/>
          <w:numId w:val="15"/>
        </w:numPr>
        <w:tabs>
          <w:tab w:val="left" w:pos="540" w:leader="none"/>
          <w:tab w:val="left" w:pos="2160" w:leader="none"/>
        </w:tabs>
        <w:spacing w:lineRule="atLeast" w:line="240"/>
        <w:ind w:hanging="360" w:start="2160" w:end="0"/>
        <w:rPr>
          <w:rFonts w:ascii="Times New Roman" w:hAnsi="Times New Roman" w:cs="Times New Roman"/>
          <w:color w:val="000000"/>
          <w:sz w:val="22"/>
        </w:rPr>
      </w:pPr>
      <w:r>
        <w:rPr>
          <w:rFonts w:cs="Times New Roman" w:ascii="Times New Roman" w:hAnsi="Times New Roman"/>
          <w:color w:val="000000"/>
          <w:sz w:val="22"/>
        </w:rPr>
        <w:t>With regard to REASONABLE customer requests for generation information, a supplier will provide information regarding energy sources by percentage, and plant emissions, including a breakdown of renewable resources and environmental characteristics of generation portfolio.</w:t>
      </w:r>
    </w:p>
    <w:p>
      <w:pPr>
        <w:pStyle w:val="Normal"/>
        <w:spacing w:lineRule="atLeast" w:line="240"/>
        <w:ind w:start="720" w:end="0"/>
        <w:rPr>
          <w:rFonts w:ascii="Times New Roman" w:hAnsi="Times New Roman" w:cs="Times New Roman"/>
          <w:color w:val="000000"/>
          <w:sz w:val="22"/>
        </w:rPr>
      </w:pPr>
      <w:r>
        <w:rPr>
          <w:rFonts w:cs="Times New Roman" w:ascii="Times New Roman" w:hAnsi="Times New Roman"/>
          <w:color w:val="000000"/>
          <w:sz w:val="22"/>
        </w:rPr>
        <w:tab/>
        <w:t>B.)  The regulation dealing with customer information is Annex A, Title 52, Chapter 54.  In section 54.6, the rule carves out a portion addressing customer requests for generation information.  This section deals with environmental disclosure, and requires the following.</w:t>
      </w:r>
    </w:p>
    <w:p>
      <w:pPr>
        <w:pStyle w:val="Normal"/>
        <w:numPr>
          <w:ilvl w:val="0"/>
          <w:numId w:val="9"/>
        </w:numPr>
        <w:tabs>
          <w:tab w:val="left" w:pos="540" w:leader="none"/>
          <w:tab w:val="left" w:pos="2160" w:leader="none"/>
        </w:tabs>
        <w:spacing w:lineRule="atLeast" w:line="240"/>
        <w:ind w:hanging="360" w:start="2160" w:end="0"/>
        <w:rPr>
          <w:rFonts w:ascii="Times New Roman" w:hAnsi="Times New Roman" w:cs="Times New Roman"/>
          <w:color w:val="000000"/>
          <w:sz w:val="22"/>
        </w:rPr>
      </w:pPr>
      <w:r>
        <w:rPr>
          <w:rFonts w:cs="Times New Roman" w:ascii="Times New Roman" w:hAnsi="Times New Roman"/>
          <w:color w:val="000000"/>
          <w:sz w:val="22"/>
        </w:rPr>
        <w:t xml:space="preserve">When a customer makes a reasonable request for generation information (generation portfolio, environmental impact information, etc.), Suppliers, who have been competing in PA for over one year, shall inform customers that this information is in their annual licensing report and can be obtained from the Commission or from the Supplier.  Suppliers should also offer to provide it to customers.  </w:t>
      </w:r>
    </w:p>
    <w:p>
      <w:pPr>
        <w:pStyle w:val="Normal"/>
        <w:numPr>
          <w:ilvl w:val="0"/>
          <w:numId w:val="9"/>
        </w:numPr>
        <w:tabs>
          <w:tab w:val="left" w:pos="540" w:leader="none"/>
          <w:tab w:val="left" w:pos="2160" w:leader="none"/>
        </w:tabs>
        <w:spacing w:lineRule="atLeast" w:line="240"/>
        <w:ind w:hanging="360" w:start="2160" w:end="0"/>
        <w:rPr>
          <w:rFonts w:ascii="Times New Roman" w:hAnsi="Times New Roman" w:cs="Times New Roman"/>
          <w:color w:val="000000"/>
          <w:sz w:val="22"/>
        </w:rPr>
      </w:pPr>
      <w:r>
        <w:rPr>
          <w:rFonts w:cs="Times New Roman" w:ascii="Times New Roman" w:hAnsi="Times New Roman"/>
          <w:color w:val="000000"/>
          <w:sz w:val="22"/>
        </w:rPr>
        <w:t>For Suppliers operating in PA for less than one year, Suppliers may respond to reasonable customer inquiries by telling customers that at the end of the calendar year, an annual report is submitted to the Commission depicting the generation resources purchased and sold and the fact that energy characteristics were not sold more than one time.  This section mentions an independent auditor verifying the information &amp; it needs to be determined if this only applies to the first year a marketer is competing in Pennsylvania and/or only those marketers making specific environmental claims about their fuel mix (i.e. 20% wind, etc.)  This is the only section where I have seen a reference to the independent auditor requirement.</w:t>
      </w:r>
    </w:p>
    <w:p>
      <w:pPr>
        <w:pStyle w:val="Normal"/>
        <w:numPr>
          <w:ilvl w:val="0"/>
          <w:numId w:val="9"/>
        </w:numPr>
        <w:tabs>
          <w:tab w:val="left" w:pos="540" w:leader="none"/>
          <w:tab w:val="left" w:pos="2160" w:leader="none"/>
        </w:tabs>
        <w:spacing w:lineRule="atLeast" w:line="240"/>
        <w:ind w:hanging="360" w:start="2160" w:end="0"/>
        <w:rPr>
          <w:rFonts w:ascii="Times New Roman" w:hAnsi="Times New Roman" w:cs="Times New Roman"/>
          <w:color w:val="000000"/>
          <w:sz w:val="22"/>
        </w:rPr>
      </w:pPr>
      <w:r>
        <w:rPr>
          <w:rFonts w:cs="Times New Roman" w:ascii="Times New Roman" w:hAnsi="Times New Roman"/>
          <w:color w:val="000000"/>
          <w:sz w:val="22"/>
        </w:rPr>
        <w:t xml:space="preserve">Suppliers shall include in their "general communications" (required title for customer contact information in the customer's bill), that electricity is the product of a mix of generation energy sources and that is delivered over a system of wires.  </w:t>
      </w:r>
    </w:p>
    <w:p>
      <w:pPr>
        <w:pStyle w:val="Normal"/>
        <w:numPr>
          <w:ilvl w:val="0"/>
          <w:numId w:val="9"/>
        </w:numPr>
        <w:tabs>
          <w:tab w:val="left" w:pos="540" w:leader="none"/>
          <w:tab w:val="left" w:pos="2160" w:leader="none"/>
        </w:tabs>
        <w:spacing w:lineRule="atLeast" w:line="240"/>
        <w:ind w:hanging="360" w:start="2160" w:end="0"/>
        <w:rPr>
          <w:rFonts w:ascii="Times New Roman" w:hAnsi="Times New Roman" w:cs="Times New Roman"/>
          <w:color w:val="000000"/>
          <w:sz w:val="22"/>
        </w:rPr>
      </w:pPr>
      <w:r>
        <w:rPr>
          <w:rFonts w:cs="Times New Roman" w:ascii="Times New Roman" w:hAnsi="Times New Roman"/>
          <w:color w:val="000000"/>
          <w:sz w:val="22"/>
        </w:rPr>
        <w:t>Suppliers shall notify consumers either in advertising materials, disclosure statements (not to be confused w/ labeling requirements in other States) or bills that information on generation energy sources, energy efficiency, environmental impacts or historical billing data is available upon request.</w:t>
      </w:r>
    </w:p>
    <w:p>
      <w:pPr>
        <w:pStyle w:val="Normal"/>
        <w:tabs>
          <w:tab w:val="clear" w:pos="540"/>
        </w:tabs>
        <w:ind w:hanging="720" w:start="2160" w:end="720"/>
        <w:rPr>
          <w:rFonts w:ascii="Times New Roman" w:hAnsi="Times New Roman" w:cs="Times New Roman"/>
          <w:sz w:val="22"/>
        </w:rPr>
      </w:pPr>
      <w:r>
        <w:rPr>
          <w:rFonts w:cs="Times New Roman" w:ascii="Times New Roman" w:hAnsi="Times New Roman"/>
          <w:sz w:val="22"/>
        </w:rPr>
        <w:t>2.</w:t>
        <w:tab/>
        <w:t>For details on the PA Commission’s Regulatory Order regarding customer requests for disclosure, open the link below and click on L-00970126.</w:t>
      </w:r>
    </w:p>
    <w:p>
      <w:pPr>
        <w:pStyle w:val="Normal"/>
        <w:ind w:end="720"/>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ab/>
        <w:tab/>
        <w:tab/>
        <w:tab/>
      </w:r>
      <w:hyperlink r:id="rId13">
        <w:r>
          <w:rPr>
            <w:rStyle w:val="Hyperlink"/>
            <w:rFonts w:cs="Times New Roman" w:ascii="Times New Roman" w:hAnsi="Times New Roman"/>
            <w:sz w:val="22"/>
          </w:rPr>
          <w:t>http://puc.paonline.com/pm_agendas/1998/csi/csi0430.htm</w:t>
        </w:r>
      </w:hyperlink>
    </w:p>
    <w:p>
      <w:pPr>
        <w:pStyle w:val="Heading9"/>
        <w:ind w:hanging="0" w:start="0"/>
        <w:rPr/>
      </w:pPr>
      <w:r>
        <w:rPr/>
        <w:tab/>
        <w:tab/>
        <w:tab/>
        <w:tab/>
        <w:t>For more information, contact Stacey Bolton at 3-9916</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Body"/>
        <w:numPr>
          <w:ilvl w:val="0"/>
          <w:numId w:val="21"/>
        </w:numPr>
        <w:ind w:hanging="720" w:start="720" w:end="720"/>
        <w:rPr>
          <w:rFonts w:ascii="Times New Roman" w:hAnsi="Times New Roman" w:cs="Times New Roman"/>
          <w:color w:val="000000"/>
          <w:sz w:val="22"/>
        </w:rPr>
      </w:pPr>
      <w:r>
        <w:rPr>
          <w:rFonts w:cs="Times New Roman" w:ascii="Times New Roman" w:hAnsi="Times New Roman"/>
          <w:b/>
          <w:color w:val="000000"/>
          <w:sz w:val="22"/>
        </w:rPr>
        <w:t>Rhode Island</w:t>
      </w:r>
    </w:p>
    <w:p>
      <w:pPr>
        <w:pStyle w:val="Body"/>
        <w:ind w:end="720"/>
        <w:rPr>
          <w:rFonts w:ascii="Times New Roman" w:hAnsi="Times New Roman" w:cs="Times New Roman"/>
          <w:color w:val="000000"/>
          <w:sz w:val="22"/>
        </w:rPr>
      </w:pPr>
      <w:r>
        <w:rPr>
          <w:rFonts w:cs="Times New Roman" w:ascii="Times New Roman" w:hAnsi="Times New Roman"/>
          <w:color w:val="000000"/>
          <w:sz w:val="22"/>
        </w:rPr>
      </w:r>
    </w:p>
    <w:p>
      <w:pPr>
        <w:pStyle w:val="Body"/>
        <w:numPr>
          <w:ilvl w:val="0"/>
          <w:numId w:val="2"/>
        </w:numPr>
        <w:ind w:hanging="720" w:start="1440" w:end="720"/>
        <w:rPr>
          <w:rFonts w:ascii="Times New Roman" w:hAnsi="Times New Roman" w:cs="Times New Roman"/>
          <w:color w:val="000000"/>
          <w:sz w:val="22"/>
        </w:rPr>
      </w:pPr>
      <w:r>
        <w:rPr>
          <w:rFonts w:cs="Times New Roman" w:ascii="Times New Roman" w:hAnsi="Times New Roman"/>
          <w:color w:val="000000"/>
          <w:sz w:val="22"/>
          <w:u w:val="single"/>
        </w:rPr>
        <w:t>Description of Current ENA Transactions</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1440" w:end="720"/>
        <w:rPr>
          <w:rFonts w:ascii="Times New Roman" w:hAnsi="Times New Roman" w:cs="Times New Roman"/>
          <w:color w:val="000000"/>
          <w:sz w:val="22"/>
        </w:rPr>
      </w:pPr>
      <w:r>
        <w:rPr>
          <w:rFonts w:cs="Times New Roman" w:ascii="Times New Roman" w:hAnsi="Times New Roman"/>
          <w:color w:val="000000"/>
          <w:sz w:val="22"/>
        </w:rPr>
        <w:t>None known.</w:t>
      </w:r>
    </w:p>
    <w:p>
      <w:pPr>
        <w:pStyle w:val="Body"/>
        <w:ind w:start="1440" w:end="720"/>
        <w:rPr>
          <w:rFonts w:ascii="Times New Roman" w:hAnsi="Times New Roman" w:cs="Times New Roman"/>
          <w:color w:val="000000"/>
          <w:sz w:val="22"/>
        </w:rPr>
      </w:pPr>
      <w:r>
        <w:rPr>
          <w:rFonts w:cs="Times New Roman" w:ascii="Times New Roman" w:hAnsi="Times New Roman"/>
          <w:color w:val="000000"/>
          <w:sz w:val="22"/>
        </w:rPr>
      </w:r>
    </w:p>
    <w:p>
      <w:pPr>
        <w:pStyle w:val="Body"/>
        <w:numPr>
          <w:ilvl w:val="0"/>
          <w:numId w:val="2"/>
        </w:numPr>
        <w:ind w:hanging="720" w:start="1440" w:end="720"/>
        <w:rPr>
          <w:rFonts w:ascii="Times New Roman" w:hAnsi="Times New Roman" w:cs="Times New Roman"/>
          <w:color w:val="000000"/>
          <w:sz w:val="22"/>
        </w:rPr>
      </w:pPr>
      <w:r>
        <w:rPr>
          <w:rFonts w:cs="Times New Roman" w:ascii="Times New Roman" w:hAnsi="Times New Roman"/>
          <w:color w:val="000000"/>
          <w:sz w:val="22"/>
          <w:u w:val="single"/>
        </w:rPr>
        <w:t>Licensing/Filing Status</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hanging="720" w:start="2160" w:end="720"/>
        <w:rPr>
          <w:rFonts w:ascii="Times New Roman" w:hAnsi="Times New Roman" w:cs="Times New Roman"/>
          <w:color w:val="000000"/>
          <w:sz w:val="22"/>
        </w:rPr>
      </w:pPr>
      <w:r>
        <w:rPr>
          <w:rFonts w:cs="Times New Roman" w:ascii="Times New Roman" w:hAnsi="Times New Roman"/>
          <w:color w:val="000000"/>
          <w:sz w:val="22"/>
        </w:rPr>
        <w:t>1.</w:t>
        <w:tab/>
        <w:t>License granted __________ to ECT, Dan Allegretti in process of transferring license to EPMI’s name.</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numPr>
          <w:ilvl w:val="0"/>
          <w:numId w:val="2"/>
        </w:numPr>
        <w:ind w:hanging="720" w:start="1440" w:end="720"/>
        <w:rPr>
          <w:rFonts w:ascii="Times New Roman" w:hAnsi="Times New Roman" w:cs="Times New Roman"/>
          <w:color w:val="000000"/>
          <w:sz w:val="22"/>
        </w:rPr>
      </w:pPr>
      <w:r>
        <w:rPr>
          <w:rFonts w:cs="Times New Roman" w:ascii="Times New Roman" w:hAnsi="Times New Roman"/>
          <w:color w:val="000000"/>
          <w:sz w:val="22"/>
          <w:u w:val="single"/>
        </w:rPr>
        <w:t>Industrial Retail Reporting</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Normal"/>
        <w:rPr>
          <w:rFonts w:ascii="Times New Roman" w:hAnsi="Times New Roman" w:cs="Times New Roman"/>
          <w:b/>
          <w:sz w:val="22"/>
        </w:rPr>
      </w:pPr>
      <w:r>
        <w:rPr>
          <w:rFonts w:cs="Times New Roman" w:ascii="Times New Roman" w:hAnsi="Times New Roman"/>
          <w:b/>
          <w:sz w:val="22"/>
        </w:rPr>
        <w:tab/>
        <w:tab/>
        <w:t>No reporting requirements beyond what is required in the supplier registration.</w:t>
      </w:r>
    </w:p>
    <w:p>
      <w:pPr>
        <w:pStyle w:val="Normal"/>
        <w:rPr>
          <w:rFonts w:ascii="Times New Roman" w:hAnsi="Times New Roman" w:cs="Times New Roman"/>
          <w:b/>
          <w:sz w:val="22"/>
        </w:rPr>
      </w:pPr>
      <w:r>
        <w:rPr>
          <w:rFonts w:cs="Times New Roman" w:ascii="Times New Roman" w:hAnsi="Times New Roman"/>
          <w:b/>
          <w:sz w:val="22"/>
        </w:rPr>
      </w:r>
    </w:p>
    <w:p>
      <w:pPr>
        <w:pStyle w:val="BodyText"/>
        <w:rPr/>
      </w:pPr>
      <w:r>
        <w:rPr/>
        <w:tab/>
        <w:t xml:space="preserve">General Law 39-1-27.1 (c) and (d) </w:t>
      </w:r>
    </w:p>
    <w:p>
      <w:pPr>
        <w:pStyle w:val="Heading1"/>
        <w:tabs>
          <w:tab w:val="clear" w:pos="540"/>
        </w:tabs>
        <w:ind w:hanging="0" w:start="0"/>
        <w:rPr>
          <w:rFonts w:ascii="Times New Roman" w:hAnsi="Times New Roman" w:cs="Times New Roman"/>
          <w:sz w:val="22"/>
        </w:rPr>
      </w:pPr>
      <w:r>
        <w:rPr>
          <w:rFonts w:cs="Times New Roman" w:ascii="Times New Roman" w:hAnsi="Times New Roman"/>
          <w:sz w:val="22"/>
        </w:rPr>
        <w:tab/>
        <w:t xml:space="preserve">Non-Regulated Power Producers Registration Requirements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540"/>
        </w:tabs>
        <w:rPr/>
      </w:pPr>
      <w:r>
        <w:rPr>
          <w:rFonts w:cs="Times New Roman" w:ascii="Times New Roman" w:hAnsi="Times New Roman"/>
          <w:b/>
          <w:sz w:val="22"/>
        </w:rPr>
        <w:tab/>
        <w:t>View the requirements with the following link</w:t>
      </w:r>
      <w:r>
        <w:rPr>
          <w:rFonts w:cs="Times New Roman" w:ascii="Times New Roman" w:hAnsi="Times New Roman"/>
          <w:sz w:val="22"/>
        </w:rPr>
        <w:t>.</w:t>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540"/>
        </w:tabs>
        <w:ind w:firstLine="720" w:end="0"/>
        <w:rPr>
          <w:rFonts w:ascii="Times New Roman" w:hAnsi="Times New Roman" w:cs="Times New Roman"/>
          <w:sz w:val="22"/>
        </w:rPr>
      </w:pPr>
      <w:hyperlink r:id="rId14">
        <w:r>
          <w:rPr>
            <w:rStyle w:val="Hyperlink"/>
            <w:rFonts w:cs="Times New Roman" w:ascii="Times New Roman" w:hAnsi="Times New Roman"/>
            <w:sz w:val="22"/>
          </w:rPr>
          <w:t>http://www.ripuc.org/electric/powreq.htm</w:t>
        </w:r>
      </w:hyperlink>
    </w:p>
    <w:p>
      <w:pPr>
        <w:pStyle w:val="Normal"/>
        <w:rPr>
          <w:rFonts w:ascii="Times New Roman" w:hAnsi="Times New Roman" w:cs="Times New Roman"/>
          <w:sz w:val="22"/>
        </w:rPr>
      </w:pPr>
      <w:r>
        <w:rPr>
          <w:rFonts w:cs="Times New Roman" w:ascii="Times New Roman" w:hAnsi="Times New Roman"/>
          <w:sz w:val="22"/>
        </w:rPr>
        <w:t xml:space="preserve"> </w:t>
      </w:r>
    </w:p>
    <w:p>
      <w:pPr>
        <w:pStyle w:val="Heading8"/>
        <w:rPr/>
      </w:pPr>
      <w:r>
        <w:rPr/>
        <w:t>For more information, contact Dan Allegretti at 603-223-0985</w:t>
      </w:r>
    </w:p>
    <w:p>
      <w:pPr>
        <w:pStyle w:val="Normal"/>
        <w:tabs>
          <w:tab w:val="clear" w:pos="540"/>
        </w:tabs>
        <w:ind w:firstLine="720" w:end="0"/>
        <w:rPr>
          <w:rFonts w:ascii="Times New Roman" w:hAnsi="Times New Roman" w:cs="Times New Roman"/>
          <w:sz w:val="22"/>
        </w:rPr>
      </w:pPr>
      <w:r>
        <w:rPr>
          <w:rFonts w:cs="Times New Roman" w:ascii="Times New Roman" w:hAnsi="Times New Roman"/>
          <w:sz w:val="22"/>
        </w:rPr>
      </w:r>
    </w:p>
    <w:p>
      <w:pPr>
        <w:pStyle w:val="Body"/>
        <w:numPr>
          <w:ilvl w:val="0"/>
          <w:numId w:val="2"/>
        </w:numPr>
        <w:ind w:hanging="720" w:start="1440" w:end="720"/>
        <w:rPr>
          <w:rFonts w:ascii="Times New Roman" w:hAnsi="Times New Roman" w:cs="Times New Roman"/>
          <w:color w:val="000000"/>
          <w:sz w:val="22"/>
        </w:rPr>
      </w:pPr>
      <w:r>
        <w:rPr>
          <w:rFonts w:cs="Times New Roman" w:ascii="Times New Roman" w:hAnsi="Times New Roman"/>
          <w:color w:val="000000"/>
          <w:sz w:val="22"/>
          <w:u w:val="single"/>
        </w:rPr>
        <w:t xml:space="preserve">Environmental Reporting: </w:t>
      </w:r>
      <w:r>
        <w:rPr>
          <w:rFonts w:cs="Times New Roman" w:ascii="Times New Roman" w:hAnsi="Times New Roman"/>
          <w:color w:val="000000"/>
          <w:sz w:val="22"/>
        </w:rPr>
        <w:t xml:space="preserve"> RI does not have a disclosure requirement at present.</w:t>
      </w:r>
    </w:p>
    <w:p>
      <w:pPr>
        <w:pStyle w:val="Body"/>
        <w:ind w:start="1440" w:end="720"/>
        <w:rPr>
          <w:rFonts w:ascii="Times New Roman" w:hAnsi="Times New Roman" w:cs="Times New Roman"/>
          <w:i/>
          <w:i/>
          <w:color w:val="000000"/>
          <w:sz w:val="22"/>
        </w:rPr>
      </w:pPr>
      <w:r>
        <w:rPr>
          <w:rFonts w:cs="Times New Roman" w:ascii="Times New Roman" w:hAnsi="Times New Roman"/>
          <w:i/>
          <w:color w:val="000000"/>
          <w:sz w:val="22"/>
        </w:rPr>
        <w:t>For more information, contact Stacey Bolton at 3-9916</w:t>
      </w:r>
      <w:r>
        <w:br w:type="page"/>
      </w:r>
    </w:p>
    <w:p>
      <w:pPr>
        <w:pStyle w:val="Normal"/>
        <w:tabs>
          <w:tab w:val="clear" w:pos="540"/>
        </w:tabs>
        <w:ind w:firstLine="720" w:end="0"/>
        <w:rPr>
          <w:rFonts w:ascii="Times New Roman" w:hAnsi="Times New Roman" w:cs="Times New Roman"/>
          <w:i/>
          <w:i/>
          <w:color w:val="000000"/>
          <w:sz w:val="22"/>
        </w:rPr>
      </w:pPr>
      <w:r>
        <w:rPr>
          <w:rFonts w:cs="Times New Roman" w:ascii="Times New Roman" w:hAnsi="Times New Roman"/>
          <w:i/>
          <w:color w:val="000000"/>
          <w:sz w:val="22"/>
        </w:rPr>
      </w:r>
    </w:p>
    <w:p>
      <w:pPr>
        <w:pStyle w:val="Body"/>
        <w:ind w:end="720"/>
        <w:jc w:val="center"/>
        <w:rPr>
          <w:rFonts w:ascii="Times New Roman" w:hAnsi="Times New Roman" w:cs="Times New Roman"/>
          <w:color w:val="000000"/>
          <w:sz w:val="22"/>
        </w:rPr>
      </w:pPr>
      <w:r>
        <w:rPr>
          <w:rFonts w:cs="Times New Roman" w:ascii="Times New Roman" w:hAnsi="Times New Roman"/>
          <w:color w:val="000000"/>
          <w:sz w:val="22"/>
          <w:u w:val="single"/>
        </w:rPr>
        <w:t>CALENDAR OF FILINGS</w:t>
      </w:r>
    </w:p>
    <w:p>
      <w:pPr>
        <w:pStyle w:val="Body"/>
        <w:ind w:start="0" w:end="720"/>
        <w:jc w:val="center"/>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u w:val="single"/>
        </w:rPr>
        <w:t>January</w:t>
      </w:r>
      <w:r>
        <w:rPr>
          <w:rFonts w:cs="Times New Roman" w:ascii="Times New Roman" w:hAnsi="Times New Roman"/>
          <w:color w:val="000000"/>
          <w:sz w:val="22"/>
        </w:rPr>
        <w:tab/>
        <w:tab/>
        <w:tab/>
        <w:tab/>
        <w:tab/>
        <w:tab/>
        <w:tab/>
        <w:tab/>
        <w:tab/>
      </w:r>
      <w:r>
        <w:rPr>
          <w:rFonts w:cs="Times New Roman" w:ascii="Times New Roman" w:hAnsi="Times New Roman"/>
          <w:color w:val="000000"/>
          <w:sz w:val="22"/>
          <w:u w:val="single"/>
        </w:rPr>
        <w:t>July</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1 – Semi-annual ESP informational</w:t>
        <w:tab/>
        <w:tab/>
        <w:tab/>
        <w:tab/>
        <w:tab/>
        <w:t>1 – Semi-annual ESP informational</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filing due in CA with Energy</w:t>
        <w:tab/>
        <w:tab/>
        <w:tab/>
        <w:tab/>
        <w:tab/>
        <w:t xml:space="preserve">      filing due in CA with Energy</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Division – ESP Registration</w:t>
        <w:tab/>
        <w:tab/>
        <w:tab/>
        <w:tab/>
        <w:tab/>
        <w:tab/>
        <w:t xml:space="preserve">      Division – ESP Registration</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u w:val="single"/>
        </w:rPr>
        <w:t>February</w:t>
      </w:r>
      <w:r>
        <w:rPr>
          <w:rFonts w:cs="Times New Roman" w:ascii="Times New Roman" w:hAnsi="Times New Roman"/>
          <w:color w:val="000000"/>
          <w:sz w:val="22"/>
        </w:rPr>
        <w:tab/>
        <w:tab/>
        <w:tab/>
        <w:tab/>
        <w:tab/>
        <w:tab/>
        <w:tab/>
        <w:tab/>
      </w:r>
      <w:r>
        <w:rPr>
          <w:rFonts w:cs="Times New Roman" w:ascii="Times New Roman" w:hAnsi="Times New Roman"/>
          <w:color w:val="000000"/>
          <w:sz w:val="22"/>
          <w:u w:val="single"/>
        </w:rPr>
        <w:t>August</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ab/>
        <w:tab/>
        <w:tab/>
        <w:tab/>
        <w:tab/>
        <w:tab/>
        <w:tab/>
        <w:tab/>
        <w:tab/>
        <w:t>1 – Annual Report due in Montana</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u w:val="single"/>
        </w:rPr>
        <w:t>March</w:t>
      </w:r>
      <w:r>
        <w:rPr>
          <w:rFonts w:cs="Times New Roman" w:ascii="Times New Roman" w:hAnsi="Times New Roman"/>
          <w:color w:val="000000"/>
          <w:sz w:val="22"/>
        </w:rPr>
        <w:tab/>
        <w:tab/>
        <w:tab/>
        <w:tab/>
        <w:tab/>
        <w:tab/>
        <w:tab/>
        <w:tab/>
        <w:tab/>
      </w:r>
      <w:r>
        <w:rPr>
          <w:rFonts w:cs="Times New Roman" w:ascii="Times New Roman" w:hAnsi="Times New Roman"/>
          <w:color w:val="000000"/>
          <w:sz w:val="22"/>
          <w:u w:val="single"/>
        </w:rPr>
        <w:t>September</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hanging="6480" w:start="6480" w:end="720"/>
        <w:rPr>
          <w:rFonts w:ascii="Times New Roman" w:hAnsi="Times New Roman" w:cs="Times New Roman"/>
          <w:color w:val="000000"/>
          <w:sz w:val="22"/>
        </w:rPr>
      </w:pPr>
      <w:r>
        <w:rPr>
          <w:rFonts w:cs="Times New Roman" w:ascii="Times New Roman" w:hAnsi="Times New Roman"/>
          <w:color w:val="000000"/>
          <w:sz w:val="22"/>
        </w:rPr>
        <w:t>31 – Quarterly filing due</w:t>
        <w:tab/>
        <w:t>31 – Quarterly filing due</w:t>
      </w:r>
    </w:p>
    <w:p>
      <w:pPr>
        <w:pStyle w:val="Body"/>
        <w:ind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(within 30 days in PA)</w:t>
        <w:tab/>
        <w:tab/>
        <w:tab/>
        <w:tab/>
        <w:tab/>
        <w:tab/>
        <w:t xml:space="preserve">        (within 30 days in PA)</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end="720"/>
        <w:rPr>
          <w:rFonts w:ascii="Times New Roman" w:hAnsi="Times New Roman" w:cs="Times New Roman"/>
          <w:color w:val="000000"/>
          <w:sz w:val="22"/>
        </w:rPr>
      </w:pPr>
      <w:r>
        <w:rPr>
          <w:rFonts w:cs="Times New Roman" w:ascii="Times New Roman" w:hAnsi="Times New Roman"/>
          <w:color w:val="000000"/>
          <w:sz w:val="22"/>
        </w:rPr>
        <w:t xml:space="preserve">   – </w:t>
      </w:r>
      <w:r>
        <w:rPr>
          <w:rFonts w:cs="Times New Roman" w:ascii="Times New Roman" w:hAnsi="Times New Roman"/>
          <w:color w:val="000000"/>
          <w:sz w:val="22"/>
        </w:rPr>
        <w:t>Quarterly power content labels to</w:t>
        <w:tab/>
        <w:tab/>
        <w:tab/>
        <w:tab/>
        <w:tab/>
        <w:t xml:space="preserve">     – Quarterly power content labels</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be sent to clients in CA</w:t>
        <w:tab/>
        <w:tab/>
        <w:tab/>
        <w:tab/>
        <w:tab/>
        <w:tab/>
        <w:t xml:space="preserve">         to be sent to clients in CA</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u w:val="single"/>
        </w:rPr>
        <w:t>April</w:t>
      </w:r>
      <w:r>
        <w:rPr>
          <w:rFonts w:cs="Times New Roman" w:ascii="Times New Roman" w:hAnsi="Times New Roman"/>
          <w:color w:val="000000"/>
          <w:sz w:val="22"/>
        </w:rPr>
        <w:tab/>
        <w:tab/>
        <w:tab/>
        <w:tab/>
        <w:tab/>
        <w:tab/>
        <w:tab/>
        <w:tab/>
        <w:tab/>
      </w:r>
      <w:r>
        <w:rPr>
          <w:rFonts w:cs="Times New Roman" w:ascii="Times New Roman" w:hAnsi="Times New Roman"/>
          <w:color w:val="000000"/>
          <w:sz w:val="22"/>
          <w:u w:val="single"/>
        </w:rPr>
        <w:t>October</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30 – Annual Report due in PA</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pPr>
      <w:r>
        <w:rPr>
          <w:rFonts w:cs="Times New Roman" w:ascii="Times New Roman" w:hAnsi="Times New Roman"/>
          <w:color w:val="000000"/>
          <w:sz w:val="22"/>
          <w:u w:val="single"/>
        </w:rPr>
        <w:t>May</w:t>
      </w:r>
      <w:r>
        <w:rPr>
          <w:rFonts w:cs="Times New Roman" w:ascii="Times New Roman" w:hAnsi="Times New Roman"/>
          <w:color w:val="000000"/>
          <w:sz w:val="22"/>
        </w:rPr>
        <w:tab/>
        <w:tab/>
        <w:tab/>
        <w:tab/>
        <w:tab/>
        <w:tab/>
        <w:tab/>
        <w:tab/>
        <w:tab/>
      </w:r>
      <w:r>
        <w:rPr>
          <w:rFonts w:cs="Times New Roman" w:ascii="Times New Roman" w:hAnsi="Times New Roman"/>
          <w:color w:val="000000"/>
          <w:sz w:val="22"/>
          <w:u w:val="single"/>
        </w:rPr>
        <w:t>November</w:t>
      </w:r>
    </w:p>
    <w:p>
      <w:pPr>
        <w:pStyle w:val="Body"/>
        <w:ind w:start="0" w:end="720"/>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1 – Annual Report due in Maine</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start="0" w:end="720"/>
        <w:rPr/>
      </w:pPr>
      <w:r>
        <w:rPr>
          <w:rFonts w:cs="Times New Roman" w:ascii="Times New Roman" w:hAnsi="Times New Roman"/>
          <w:color w:val="000000"/>
          <w:sz w:val="22"/>
          <w:u w:val="single"/>
        </w:rPr>
        <w:t>June</w:t>
      </w:r>
      <w:r>
        <w:rPr>
          <w:rFonts w:cs="Times New Roman" w:ascii="Times New Roman" w:hAnsi="Times New Roman"/>
          <w:color w:val="000000"/>
          <w:sz w:val="22"/>
        </w:rPr>
        <w:tab/>
        <w:tab/>
        <w:tab/>
        <w:tab/>
        <w:tab/>
        <w:tab/>
        <w:tab/>
        <w:tab/>
        <w:tab/>
      </w:r>
      <w:r>
        <w:rPr>
          <w:rFonts w:cs="Times New Roman" w:ascii="Times New Roman" w:hAnsi="Times New Roman"/>
          <w:color w:val="000000"/>
          <w:sz w:val="22"/>
          <w:u w:val="single"/>
        </w:rPr>
        <w:t>December</w:t>
      </w:r>
    </w:p>
    <w:p>
      <w:pPr>
        <w:pStyle w:val="Body"/>
        <w:ind w:start="0" w:end="720"/>
        <w:rPr>
          <w:rFonts w:ascii="Times New Roman" w:hAnsi="Times New Roman" w:cs="Times New Roman"/>
          <w:color w:val="000000"/>
          <w:sz w:val="22"/>
          <w:u w:val="single"/>
        </w:rPr>
      </w:pPr>
      <w:r>
        <w:rPr>
          <w:rFonts w:cs="Times New Roman" w:ascii="Times New Roman" w:hAnsi="Times New Roman"/>
          <w:color w:val="000000"/>
          <w:sz w:val="22"/>
          <w:u w:val="single"/>
        </w:rPr>
      </w:r>
    </w:p>
    <w:p>
      <w:pPr>
        <w:pStyle w:val="Body"/>
        <w:ind w:hanging="6480" w:start="6480" w:end="720"/>
        <w:rPr>
          <w:rFonts w:ascii="Times New Roman" w:hAnsi="Times New Roman" w:cs="Times New Roman"/>
          <w:color w:val="000000"/>
          <w:sz w:val="22"/>
        </w:rPr>
      </w:pPr>
      <w:r>
        <w:rPr>
          <w:rFonts w:cs="Times New Roman" w:ascii="Times New Roman" w:hAnsi="Times New Roman"/>
          <w:color w:val="000000"/>
          <w:sz w:val="22"/>
        </w:rPr>
        <w:t>30 – Quarterly filing due</w:t>
        <w:tab/>
        <w:t>31 – Quarterly filing due</w:t>
      </w:r>
    </w:p>
    <w:p>
      <w:pPr>
        <w:pStyle w:val="Body"/>
        <w:ind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(within 30 days in PA)</w:t>
        <w:tab/>
        <w:tab/>
        <w:tab/>
        <w:tab/>
        <w:tab/>
        <w:tab/>
        <w:t xml:space="preserve">        (within 30 days in PA)</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r>
    </w:p>
    <w:p>
      <w:pPr>
        <w:pStyle w:val="Body"/>
        <w:ind w:end="720"/>
        <w:rPr>
          <w:rFonts w:ascii="Times New Roman" w:hAnsi="Times New Roman" w:cs="Times New Roman"/>
          <w:color w:val="000000"/>
          <w:sz w:val="22"/>
        </w:rPr>
      </w:pPr>
      <w:r>
        <w:rPr>
          <w:rFonts w:cs="Times New Roman" w:ascii="Times New Roman" w:hAnsi="Times New Roman"/>
          <w:color w:val="000000"/>
          <w:sz w:val="22"/>
        </w:rPr>
        <w:t xml:space="preserve">   – </w:t>
      </w:r>
      <w:r>
        <w:rPr>
          <w:rFonts w:cs="Times New Roman" w:ascii="Times New Roman" w:hAnsi="Times New Roman"/>
          <w:color w:val="000000"/>
          <w:sz w:val="22"/>
        </w:rPr>
        <w:t>Quarterly power content labels to</w:t>
        <w:tab/>
        <w:tab/>
        <w:tab/>
        <w:tab/>
        <w:tab/>
        <w:t xml:space="preserve">     – Quarterly power content labels</w:t>
      </w:r>
    </w:p>
    <w:p>
      <w:pPr>
        <w:pStyle w:val="Body"/>
        <w:ind w:start="0" w:end="720"/>
        <w:rPr>
          <w:rFonts w:ascii="Times New Roman" w:hAnsi="Times New Roman" w:cs="Times New Roman"/>
          <w:color w:val="000000"/>
          <w:sz w:val="22"/>
        </w:rPr>
      </w:pPr>
      <w:r>
        <w:rPr>
          <w:rFonts w:cs="Times New Roman" w:ascii="Times New Roman" w:hAnsi="Times New Roman"/>
          <w:color w:val="000000"/>
          <w:sz w:val="22"/>
        </w:rPr>
        <w:t xml:space="preserve">        </w:t>
      </w:r>
      <w:r>
        <w:rPr>
          <w:rFonts w:cs="Times New Roman" w:ascii="Times New Roman" w:hAnsi="Times New Roman"/>
          <w:color w:val="000000"/>
          <w:sz w:val="22"/>
        </w:rPr>
        <w:t>be sent to clients in CA</w:t>
        <w:tab/>
        <w:tab/>
        <w:tab/>
        <w:tab/>
        <w:tab/>
        <w:tab/>
        <w:t xml:space="preserve">         to be sent to clients in CA</w:t>
      </w:r>
    </w:p>
    <w:p>
      <w:pPr>
        <w:pStyle w:val="Body"/>
        <w:ind w:start="0" w:end="720"/>
        <w:rPr>
          <w:rFonts w:ascii="Times New Roman" w:hAnsi="Times New Roman" w:cs="Times New Roman"/>
          <w:color w:val="000000"/>
          <w:sz w:val="22"/>
          <w:u w:val="single"/>
        </w:rPr>
      </w:pPr>
      <w:r>
        <w:rPr>
          <w:rFonts w:cs="Times New Roman" w:ascii="Times New Roman" w:hAnsi="Times New Roman"/>
          <w:color w:val="000000"/>
          <w:sz w:val="22"/>
          <w:u w:val="single"/>
        </w:rPr>
      </w:r>
    </w:p>
    <w:sectPr>
      <w:headerReference w:type="default" r:id="rId15"/>
      <w:headerReference w:type="first" r:id="rId16"/>
      <w:footerReference w:type="default" r:id="rId17"/>
      <w:footerReference w:type="first" r:id="rId18"/>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8"/>
      </w:rPr>
    </w:pPr>
    <w:r>
      <w:rPr>
        <w:sz w:val="18"/>
      </w:rPr>
      <w:fldChar w:fldCharType="begin"/>
    </w:r>
    <w:r>
      <w:rPr>
        <w:sz w:val="18"/>
      </w:rPr>
      <w:instrText xml:space="preserve"> FILENAME \p </w:instrText>
    </w:r>
    <w:r>
      <w:rPr>
        <w:sz w:val="18"/>
      </w:rPr>
      <w:fldChar w:fldCharType="separate"/>
    </w:r>
    <w:r>
      <w:rPr>
        <w:sz w:val="18"/>
      </w:rPr>
      <w:t>/mnt/main-storage/datasets/enron-docs/doc/Retail_Reporting_Requirements4._from_SBolton.doc</w:t>
    </w:r>
    <w:r>
      <w:rPr>
        <w:sz w:val="18"/>
      </w:rPr>
      <w:fldChar w:fldCharType="end"/>
    </w:r>
  </w:p>
  <w:p>
    <w:pPr>
      <w:pStyle w:val="Footer"/>
      <w:tabs>
        <w:tab w:val="clear" w:pos="4320"/>
        <w:tab w:val="left" w:pos="3780" w:leader="none"/>
        <w:tab w:val="center" w:pos="7560" w:leader="none"/>
        <w:tab w:val="right" w:pos="8640" w:leader="none"/>
      </w:tabs>
      <w:spacing w:before="240" w:after="0"/>
      <w:rPr>
        <w:sz w:val="18"/>
      </w:rPr>
    </w:pPr>
    <w:r>
      <w:rPr>
        <w:sz w:val="18"/>
      </w:rPr>
      <w:t>Form 000-469-1 (5/92)</w:t>
    </w:r>
  </w:p>
  <w:p>
    <w:pPr>
      <w:pStyle w:val="Footer"/>
      <w:tabs>
        <w:tab w:val="clear" w:pos="4320"/>
        <w:tab w:val="left" w:pos="3780" w:leader="none"/>
        <w:tab w:val="center" w:pos="7560" w:leader="none"/>
        <w:tab w:val="right" w:pos="8640" w:leader="none"/>
      </w:tabs>
      <w:spacing w:before="240" w:after="0"/>
      <w:rPr>
        <w:b/>
        <w:sz w:val="16"/>
      </w:rPr>
    </w:pPr>
    <w:r>
      <w:rPr>
        <w:b/>
        <w:sz w:val="16"/>
      </w:rPr>
    </w:r>
  </w:p>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2"/>
      </w:rPr>
    </w:pPr>
    <w:r>
      <w:rPr>
        <w:b/>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/mnt/main-storage/datasets/enron-docs/doc/Retail_Reporting_Requirements4._from_SBolton.doc</w:t>
    </w:r>
    <w:r>
      <w:rPr>
        <w:sz w:val="16"/>
        <w:b/>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t>June 27, 2000</w:t>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15</w:t>
    </w:r>
    <w:r>
      <w:rPr>
        <w:sz w:val="20"/>
      </w:rPr>
      <w:fldChar w:fldCharType="end"/>
    </w:r>
    <w:r>
      <w:rPr>
        <w:sz w:val="20"/>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3"/>
      <w:numFmt w:val="upperLetter"/>
      <w:lvlText w:val="%1."/>
      <w:lvlJc w:val="start"/>
      <w:pPr>
        <w:tabs>
          <w:tab w:val="num" w:pos="1080"/>
        </w:tabs>
        <w:ind w:start="1080" w:hanging="360"/>
      </w:pPr>
      <w:rPr/>
    </w:lvl>
  </w:abstractNum>
  <w:abstractNum w:abstractNumId="4">
    <w:lvl w:ilvl="0">
      <w:start w:val="3"/>
      <w:numFmt w:val="upperRoman"/>
      <w:lvlText w:val="%1."/>
      <w:lvlJc w:val="start"/>
      <w:pPr>
        <w:tabs>
          <w:tab w:val="num" w:pos="720"/>
        </w:tabs>
        <w:ind w:start="720" w:hanging="720"/>
      </w:pPr>
      <w:rPr/>
    </w:lvl>
  </w:abstractNum>
  <w:abstractNum w:abstractNumId="5">
    <w:lvl w:ilvl="0">
      <w:start w:val="1"/>
      <w:numFmt w:val="upperRoman"/>
      <w:lvlText w:val=""/>
      <w:lvlJc w:val="start"/>
      <w:pPr>
        <w:tabs>
          <w:tab w:val="num" w:pos="360"/>
        </w:tabs>
        <w:ind w:start="360" w:hanging="360"/>
      </w:pPr>
      <w:rPr>
        <w:sz w:val="24"/>
      </w:r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upperLetter"/>
      <w:lvlText w:val="%1."/>
      <w:lvlJc w:val="start"/>
      <w:pPr>
        <w:tabs>
          <w:tab w:val="num" w:pos="1440"/>
        </w:tabs>
        <w:ind w:start="1440" w:hanging="720"/>
      </w:pPr>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sz w:val="14"/>
      </w:rPr>
    </w:lvl>
  </w:abstractNum>
  <w:abstractNum w:abstractNumId="10">
    <w:lvl w:ilvl="0">
      <w:start w:val="2"/>
      <w:numFmt w:val="decimal"/>
      <w:lvlText w:val="%1."/>
      <w:lvlJc w:val="start"/>
      <w:pPr>
        <w:tabs>
          <w:tab w:val="num" w:pos="2160"/>
        </w:tabs>
        <w:ind w:start="2160" w:hanging="720"/>
      </w:pPr>
      <w:rPr/>
    </w:lvl>
  </w:abstractNum>
  <w:abstractNum w:abstractNumId="11">
    <w:lvl w:ilvl="0">
      <w:start w:val="1"/>
      <w:numFmt w:val="decimal"/>
      <w:lvlText w:val="%1."/>
      <w:lvlJc w:val="start"/>
      <w:pPr>
        <w:tabs>
          <w:tab w:val="num" w:pos="2160"/>
        </w:tabs>
        <w:ind w:start="2160" w:hanging="720"/>
      </w:pPr>
      <w:rPr/>
    </w:lvl>
  </w:abstractNum>
  <w:abstractNum w:abstractNumId="12">
    <w:lvl w:ilvl="0">
      <w:start w:val="1"/>
      <w:numFmt w:val="upperLetter"/>
      <w:lvlText w:val="(%1)"/>
      <w:lvlJc w:val="start"/>
      <w:pPr>
        <w:tabs>
          <w:tab w:val="num" w:pos="1815"/>
        </w:tabs>
        <w:ind w:start="1815" w:hanging="375"/>
      </w:pPr>
      <w:rPr/>
    </w:lvl>
  </w:abstractNum>
  <w:abstractNum w:abstractNumId="13">
    <w:lvl w:ilvl="0">
      <w:start w:val="1"/>
      <w:numFmt w:val="upperLetter"/>
      <w:lvlText w:val="%1."/>
      <w:lvlJc w:val="start"/>
      <w:pPr>
        <w:tabs>
          <w:tab w:val="num" w:pos="1440"/>
        </w:tabs>
        <w:ind w:start="144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sz w:val="14"/>
      </w:rPr>
    </w:lvl>
  </w:abstractNum>
  <w:abstractNum w:abstractNumId="16">
    <w:lvl w:ilvl="0">
      <w:start w:val="1"/>
      <w:numFmt w:val="decimal"/>
      <w:lvlText w:val="%1."/>
      <w:lvlJc w:val="start"/>
      <w:pPr>
        <w:tabs>
          <w:tab w:val="num" w:pos="2160"/>
        </w:tabs>
        <w:ind w:start="2160" w:hanging="720"/>
      </w:pPr>
      <w:rPr/>
    </w:lvl>
  </w:abstractNum>
  <w:abstractNum w:abstractNumId="17">
    <w:lvl w:ilvl="0">
      <w:start w:val="1"/>
      <w:numFmt w:val="upperLetter"/>
      <w:lvlText w:val="%1."/>
      <w:lvlJc w:val="start"/>
      <w:pPr>
        <w:tabs>
          <w:tab w:val="num" w:pos="1440"/>
        </w:tabs>
        <w:ind w:start="1440" w:hanging="720"/>
      </w:pPr>
      <w:rPr>
        <w:u w:val="none"/>
      </w:rPr>
    </w:lvl>
  </w:abstractNum>
  <w:abstractNum w:abstractNumId="18">
    <w:lvl w:ilvl="0">
      <w:start w:val="1"/>
      <w:numFmt w:val="decimal"/>
      <w:lvlText w:val="%1."/>
      <w:lvlJc w:val="start"/>
      <w:pPr>
        <w:tabs>
          <w:tab w:val="num" w:pos="2160"/>
        </w:tabs>
        <w:ind w:start="2160" w:hanging="720"/>
      </w:pPr>
      <w:rPr/>
    </w:lvl>
  </w:abstractNum>
  <w:abstractNum w:abstractNumId="19">
    <w:lvl w:ilvl="0">
      <w:start w:val="1"/>
      <w:numFmt w:val="decimal"/>
      <w:lvlText w:val="%1."/>
      <w:lvlJc w:val="start"/>
      <w:pPr>
        <w:tabs>
          <w:tab w:val="num" w:pos="2160"/>
        </w:tabs>
        <w:ind w:start="2160" w:hanging="720"/>
      </w:pPr>
      <w:rPr/>
    </w:lvl>
  </w:abstractNum>
  <w:abstractNum w:abstractNumId="20">
    <w:lvl w:ilvl="0">
      <w:start w:val="1"/>
      <w:numFmt w:val="upperLetter"/>
      <w:lvlText w:val="%1."/>
      <w:lvlJc w:val="start"/>
      <w:pPr>
        <w:tabs>
          <w:tab w:val="num" w:pos="1440"/>
        </w:tabs>
        <w:ind w:start="1440" w:hanging="720"/>
      </w:pPr>
      <w:rPr>
        <w:u w:val="none"/>
      </w:rPr>
    </w:lvl>
  </w:abstractNum>
  <w:abstractNum w:abstractNumId="21">
    <w:lvl w:ilvl="0">
      <w:start w:val="6"/>
      <w:numFmt w:val="upperRoman"/>
      <w:lvlText w:val="%1."/>
      <w:lvlJc w:val="start"/>
      <w:pPr>
        <w:tabs>
          <w:tab w:val="num" w:pos="720"/>
        </w:tabs>
        <w:ind w:start="720" w:hanging="720"/>
      </w:pPr>
      <w:rPr/>
    </w:lvl>
  </w:abstractNum>
  <w:abstractNum w:abstractNumId="22">
    <w:lvl w:ilvl="0">
      <w:start w:val="1"/>
      <w:numFmt w:val="decimal"/>
      <w:lvlText w:val="(%1)"/>
      <w:lvlJc w:val="start"/>
      <w:pPr>
        <w:tabs>
          <w:tab w:val="num" w:pos="1080"/>
        </w:tabs>
        <w:ind w:start="1080" w:hanging="360"/>
      </w:pPr>
      <w:rPr/>
    </w:lvl>
  </w:abstractNum>
  <w:abstractNum w:abstractNumId="23">
    <w:lvl w:ilvl="0">
      <w:start w:val="1"/>
      <w:numFmt w:val="decimal"/>
      <w:lvlText w:val="%1."/>
      <w:lvlJc w:val="start"/>
      <w:pPr>
        <w:tabs>
          <w:tab w:val="num" w:pos="1800"/>
        </w:tabs>
        <w:ind w:start="1800" w:hanging="360"/>
      </w:pPr>
      <w:rPr/>
    </w:lvl>
  </w:abstractNum>
  <w:abstractNum w:abstractNumId="24">
    <w:lvl w:ilvl="0">
      <w:start w:val="1"/>
      <w:numFmt w:val="upperLetter"/>
      <w:lvlText w:val="(%1)"/>
      <w:lvlJc w:val="start"/>
      <w:pPr>
        <w:tabs>
          <w:tab w:val="num" w:pos="1815"/>
        </w:tabs>
        <w:ind w:start="181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tabs>
        <w:tab w:val="clear" w:pos="540"/>
        <w:tab w:val="left" w:pos="8640" w:leader="none"/>
      </w:tabs>
      <w:ind w:hanging="0" w:start="0" w:end="1440"/>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8640" w:leader="none"/>
      </w:tabs>
      <w:ind w:hanging="0" w:start="720" w:end="0"/>
      <w:outlineLvl w:val="3"/>
    </w:pPr>
    <w:rPr>
      <w:rFonts w:ascii="Times New Roman" w:hAnsi="Times New Roman" w:cs="Times New Roman"/>
      <w:b/>
      <w:sz w:val="22"/>
    </w:rPr>
  </w:style>
  <w:style w:type="paragraph" w:styleId="Heading5">
    <w:name w:val="heading 5"/>
    <w:basedOn w:val="Normal"/>
    <w:next w:val="Normal"/>
    <w:qFormat/>
    <w:pPr>
      <w:keepNext w:val="true"/>
      <w:numPr>
        <w:ilvl w:val="4"/>
        <w:numId w:val="1"/>
      </w:numPr>
      <w:tabs>
        <w:tab w:val="clear" w:pos="540"/>
        <w:tab w:val="left" w:pos="8640" w:leader="none"/>
      </w:tabs>
      <w:outlineLvl w:val="4"/>
    </w:pPr>
    <w:rPr>
      <w:rFonts w:ascii="Times New Roman" w:hAnsi="Times New Roman" w:cs="Times New Roman"/>
      <w:sz w:val="22"/>
      <w:u w:val="single"/>
    </w:rPr>
  </w:style>
  <w:style w:type="paragraph" w:styleId="Heading6">
    <w:name w:val="heading 6"/>
    <w:basedOn w:val="Normal"/>
    <w:next w:val="Normal"/>
    <w:qFormat/>
    <w:pPr>
      <w:keepNext w:val="true"/>
      <w:numPr>
        <w:ilvl w:val="5"/>
        <w:numId w:val="1"/>
      </w:numPr>
      <w:tabs>
        <w:tab w:val="clear" w:pos="540"/>
      </w:tabs>
      <w:outlineLvl w:val="5"/>
    </w:pPr>
    <w:rPr>
      <w:rFonts w:ascii="Times New Roman" w:hAnsi="Times New Roman" w:cs="Times New Roman"/>
      <w:sz w:val="20"/>
      <w:u w:val="single"/>
    </w:rPr>
  </w:style>
  <w:style w:type="paragraph" w:styleId="Heading7">
    <w:name w:val="heading 7"/>
    <w:basedOn w:val="Normal"/>
    <w:next w:val="Normal"/>
    <w:qFormat/>
    <w:pPr>
      <w:keepNext w:val="true"/>
      <w:numPr>
        <w:ilvl w:val="0"/>
        <w:numId w:val="3"/>
      </w:numPr>
      <w:tabs>
        <w:tab w:val="clear" w:pos="540"/>
        <w:tab w:val="left" w:pos="720" w:leader="none"/>
        <w:tab w:val="left" w:pos="1440" w:leader="none"/>
        <w:tab w:val="left" w:pos="2160" w:leader="none"/>
        <w:tab w:val="left" w:pos="2880" w:leader="none"/>
        <w:tab w:val="left" w:pos="3600" w:leader="none"/>
        <w:tab w:val="left" w:pos="8640" w:leader="none"/>
      </w:tabs>
      <w:ind w:firstLine="720" w:start="0" w:end="720"/>
      <w:outlineLvl w:val="6"/>
    </w:pPr>
    <w:rPr>
      <w:rFonts w:ascii="Times New Roman" w:hAnsi="Times New Roman" w:cs="Times New Roman"/>
      <w:sz w:val="22"/>
      <w:u w:val="single"/>
    </w:rPr>
  </w:style>
  <w:style w:type="paragraph" w:styleId="Heading8">
    <w:name w:val="heading 8"/>
    <w:basedOn w:val="Normal"/>
    <w:next w:val="Normal"/>
    <w:qFormat/>
    <w:pPr>
      <w:keepNext w:val="true"/>
      <w:numPr>
        <w:ilvl w:val="7"/>
        <w:numId w:val="1"/>
      </w:numPr>
      <w:tabs>
        <w:tab w:val="clear" w:pos="540"/>
      </w:tabs>
      <w:ind w:firstLine="720" w:start="720" w:end="0"/>
      <w:outlineLvl w:val="7"/>
    </w:pPr>
    <w:rPr>
      <w:rFonts w:ascii="Times New Roman" w:hAnsi="Times New Roman" w:cs="Times New Roman"/>
      <w:i/>
      <w:sz w:val="22"/>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i/>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rFonts w:ascii="Symbol" w:hAnsi="Symbol" w:cs="Symbol"/>
      <w:sz w:val="14"/>
    </w:rPr>
  </w:style>
  <w:style w:type="character" w:styleId="WW8Num7z0">
    <w:name w:val="WW8Num7z0"/>
    <w:qFormat/>
    <w:rPr>
      <w:sz w:val="24"/>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sz w:val="14"/>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sz w:val="14"/>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u w:val="none"/>
    </w:rPr>
  </w:style>
  <w:style w:type="character" w:styleId="WW8Num28z0">
    <w:name w:val="WW8Num28z0"/>
    <w:qFormat/>
    <w:rPr/>
  </w:style>
  <w:style w:type="character" w:styleId="WW8Num29z0">
    <w:name w:val="WW8Num29z0"/>
    <w:qFormat/>
    <w:rPr/>
  </w:style>
  <w:style w:type="character" w:styleId="WW8Num30z0">
    <w:name w:val="WW8Num30z0"/>
    <w:qFormat/>
    <w:rPr>
      <w:u w:val="none"/>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sz w:val="1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lockText">
    <w:name w:val="Block Text"/>
    <w:basedOn w:val="Normal"/>
    <w:qFormat/>
    <w:pPr>
      <w:tabs>
        <w:tab w:val="clear" w:pos="540"/>
      </w:tabs>
      <w:ind w:hanging="0" w:start="1440" w:end="1440"/>
    </w:pPr>
    <w:rPr>
      <w:rFonts w:ascii="Times New Roman" w:hAnsi="Times New Roman" w:cs="Times New Roman"/>
      <w:sz w:val="22"/>
    </w:rPr>
  </w:style>
  <w:style w:type="paragraph" w:styleId="BodyText2">
    <w:name w:val="Body Text 2"/>
    <w:basedOn w:val="Normal"/>
    <w:qFormat/>
    <w:pPr>
      <w:tabs>
        <w:tab w:val="clear" w:pos="540"/>
      </w:tabs>
    </w:pPr>
    <w:rPr>
      <w:rFonts w:ascii="Times New Roman" w:hAnsi="Times New Roman" w:cs="Times New Roman"/>
      <w:sz w:val="22"/>
    </w:rPr>
  </w:style>
  <w:style w:type="paragraph" w:styleId="BodyText3">
    <w:name w:val="Body Text 3"/>
    <w:basedOn w:val="Normal"/>
    <w:qFormat/>
    <w:pPr>
      <w:tabs>
        <w:tab w:val="clear" w:pos="540"/>
      </w:tabs>
    </w:pPr>
    <w:rPr>
      <w:rFonts w:ascii="Times New Roman" w:hAnsi="Times New Roman" w:cs="Times New Roman"/>
    </w:rPr>
  </w:style>
  <w:style w:type="paragraph" w:styleId="BodyTextIndent">
    <w:name w:val="Body Text Indent"/>
    <w:basedOn w:val="Normal"/>
    <w:pPr>
      <w:ind w:hanging="0" w:start="2160" w:end="0"/>
    </w:pPr>
    <w:rPr>
      <w:sz w:val="22"/>
    </w:rPr>
  </w:style>
  <w:style w:type="paragraph" w:styleId="BodyTextIndent2">
    <w:name w:val="Body Text Indent 2"/>
    <w:basedOn w:val="Normal"/>
    <w:qFormat/>
    <w:pPr>
      <w:ind w:firstLine="3240" w:start="0" w:end="720"/>
    </w:pPr>
    <w:rPr>
      <w:sz w:val="22"/>
    </w:rPr>
  </w:style>
  <w:style w:type="paragraph" w:styleId="DefaultText">
    <w:name w:val="Default Text"/>
    <w:basedOn w:val="Normal"/>
    <w:qFormat/>
    <w:pPr>
      <w:tabs>
        <w:tab w:val="clear" w:pos="540"/>
      </w:tabs>
    </w:pPr>
    <w:rPr>
      <w:rFonts w:ascii="Times New Roman" w:hAnsi="Times New Roman" w:cs="Times New Roman"/>
    </w:rPr>
  </w:style>
  <w:style w:type="paragraph" w:styleId="BodyTextIndent3">
    <w:name w:val="Body Text Indent 3"/>
    <w:basedOn w:val="Normal"/>
    <w:qFormat/>
    <w:pPr>
      <w:tabs>
        <w:tab w:val="clear" w:pos="540"/>
        <w:tab w:val="left" w:pos="720" w:leader="none"/>
        <w:tab w:val="left" w:pos="2160" w:leader="none"/>
        <w:tab w:val="left" w:pos="2880" w:leader="none"/>
      </w:tabs>
      <w:ind w:hanging="1440" w:start="2160"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nergy.ca.gov/restructuring/SB1305.html" TargetMode="External"/><Relationship Id="rId4" Type="http://schemas.openxmlformats.org/officeDocument/2006/relationships/hyperlink" Target="http://www.energy.ca.gov/sb1305/documents/SB1305REG.PDF" TargetMode="External"/><Relationship Id="rId5" Type="http://schemas.openxmlformats.org/officeDocument/2006/relationships/hyperlink" Target="http://www.state.me.us/sos/cec/rcn/apa/65/chaps65.htm" TargetMode="External"/><Relationship Id="rId6" Type="http://schemas.openxmlformats.org/officeDocument/2006/relationships/hyperlink" Target="http://janus.state.me.us/mpuc/rules/Part%203/ch-311.pdf" TargetMode="External"/><Relationship Id="rId7" Type="http://schemas.openxmlformats.org/officeDocument/2006/relationships/hyperlink" Target="http://janus.state.me.us/mpuc/rules/Part%203/ch305.pdf" TargetMode="External"/><Relationship Id="rId8" Type="http://schemas.openxmlformats.org/officeDocument/2006/relationships/hyperlink" Target="http://psc.state.mt.us/gaselec/elecsupp1.htm" TargetMode="External"/><Relationship Id="rId9" Type="http://schemas.openxmlformats.org/officeDocument/2006/relationships/hyperlink" Target="http://www.psc.state.mt.us/pdf/382153notice.pdf" TargetMode="External"/><Relationship Id="rId10" Type="http://schemas.openxmlformats.org/officeDocument/2006/relationships/hyperlink" Target="http://199.92.250.14/rsa/34/374-F-7.HTM" TargetMode="External"/><Relationship Id="rId11" Type="http://schemas.openxmlformats.org/officeDocument/2006/relationships/hyperlink" Target="http://www.pacode.com/secure/data/052/chapter54/subchapFtoc.html" TargetMode="External"/><Relationship Id="rId12" Type="http://schemas.openxmlformats.org/officeDocument/2006/relationships/hyperlink" Target="http://www.pacode.com/secure/data/052/chapter54/subchapFtoc.html" TargetMode="External"/><Relationship Id="rId13" Type="http://schemas.openxmlformats.org/officeDocument/2006/relationships/hyperlink" Target="http://puc.paonline.com/pm_agendas/1998/csi/csi0430.htm" TargetMode="External"/><Relationship Id="rId14" Type="http://schemas.openxmlformats.org/officeDocument/2006/relationships/hyperlink" Target="http://www.ripuc.org/electric/powreq.ht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368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2000-06-07T14:17:00Z</dcterms:created>
  <dc:creator>Jeff Ford</dc:creator>
  <dc:description/>
  <dc:language>en-CA</dc:language>
  <cp:lastModifiedBy>cwoods4</cp:lastModifiedBy>
  <cp:lastPrinted>2000-06-27T14:01:00Z</cp:lastPrinted>
  <dcterms:modified xsi:type="dcterms:W3CDTF">2000-06-27T16:31:00Z</dcterms:modified>
  <cp:revision>11</cp:revision>
  <dc:subject>Analysis of ECT's Financial, Power and Gas Forms</dc:subject>
  <dc:title>Eron Capital &amp; Trade Resources Memo</dc:title>
</cp:coreProperties>
</file>