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2"/>
        <w:ind w:hanging="0" w:start="0"/>
        <w:rPr/>
      </w:pPr>
      <w:r>
        <w:rPr/>
        <w:t>Retail Pros and Cons</w:t>
      </w:r>
    </w:p>
    <w:p>
      <w:pPr>
        <w:pStyle w:val="Normal"/>
        <w:rPr/>
      </w:pPr>
      <w:r>
        <w:rPr/>
      </w:r>
    </w:p>
    <w:tbl>
      <w:tblPr>
        <w:tblW w:w="12168" w:type="dxa"/>
        <w:jc w:val="start"/>
        <w:tblInd w:w="0" w:type="dxa"/>
        <w:tblLayout w:type="fixed"/>
        <w:tblCellMar>
          <w:top w:w="0" w:type="dxa"/>
          <w:start w:w="108" w:type="dxa"/>
          <w:bottom w:w="0" w:type="dxa"/>
          <w:end w:w="108" w:type="dxa"/>
        </w:tblCellMar>
      </w:tblPr>
      <w:tblGrid>
        <w:gridCol w:w="2268"/>
        <w:gridCol w:w="5940"/>
        <w:gridCol w:w="396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Function</w:t>
            </w:r>
          </w:p>
        </w:tc>
        <w:tc>
          <w:tcPr>
            <w:tcW w:w="594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Advantages</w:t>
            </w:r>
          </w:p>
        </w:tc>
        <w:tc>
          <w:tcPr>
            <w:tcW w:w="39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Disadvantages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Overall</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Improved coordination of tremendous systems efforts.</w:t>
            </w:r>
          </w:p>
          <w:p>
            <w:pPr>
              <w:pStyle w:val="Normal"/>
              <w:rPr>
                <w:sz w:val="20"/>
              </w:rPr>
            </w:pPr>
            <w:r>
              <w:rPr>
                <w:sz w:val="20"/>
              </w:rPr>
            </w:r>
          </w:p>
          <w:p>
            <w:pPr>
              <w:pStyle w:val="Normal"/>
              <w:rPr>
                <w:sz w:val="20"/>
              </w:rPr>
            </w:pPr>
            <w:r>
              <w:rPr>
                <w:sz w:val="20"/>
              </w:rPr>
              <w:t>Improved transfer of fundamental wholesale knowledge to retail group.</w:t>
            </w:r>
          </w:p>
          <w:p>
            <w:pPr>
              <w:pStyle w:val="Normal"/>
              <w:rPr>
                <w:sz w:val="20"/>
              </w:rPr>
            </w:pPr>
            <w:r>
              <w:rPr>
                <w:sz w:val="20"/>
              </w:rPr>
            </w:r>
          </w:p>
          <w:p>
            <w:pPr>
              <w:pStyle w:val="Normal"/>
              <w:rPr>
                <w:sz w:val="20"/>
              </w:rPr>
            </w:pPr>
            <w:r>
              <w:rPr>
                <w:sz w:val="20"/>
              </w:rPr>
              <w:t>Improved transfer of retail regulatory information to wholesale trading desk.</w:t>
            </w:r>
          </w:p>
          <w:p>
            <w:pPr>
              <w:pStyle w:val="Normal"/>
              <w:rPr>
                <w:sz w:val="20"/>
              </w:rPr>
            </w:pPr>
            <w:r>
              <w:rPr>
                <w:sz w:val="20"/>
              </w:rPr>
            </w:r>
          </w:p>
          <w:p>
            <w:pPr>
              <w:pStyle w:val="Normal"/>
              <w:rPr>
                <w:sz w:val="20"/>
              </w:rPr>
            </w:pPr>
            <w:r>
              <w:rPr>
                <w:sz w:val="20"/>
              </w:rPr>
              <w:t>Increases rather than diluting knowledge base.</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Lack of focus on building retail business.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G&amp;T Risk Management</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Leverage and transfer trading / risk knowledge – not just one time when the group is established -- but each and every day as the groups sit with each other and report in to the same management.</w:t>
            </w:r>
          </w:p>
          <w:p>
            <w:pPr>
              <w:pStyle w:val="Normal"/>
              <w:rPr>
                <w:sz w:val="20"/>
              </w:rPr>
            </w:pPr>
            <w:r>
              <w:rPr>
                <w:sz w:val="20"/>
              </w:rPr>
            </w:r>
          </w:p>
          <w:p>
            <w:pPr>
              <w:pStyle w:val="Normal"/>
              <w:rPr>
                <w:sz w:val="20"/>
              </w:rPr>
            </w:pPr>
            <w:r>
              <w:rPr>
                <w:sz w:val="20"/>
              </w:rPr>
              <w:t>Fundamentals and services capabilities are further leveraged.</w:t>
            </w:r>
          </w:p>
          <w:p>
            <w:pPr>
              <w:pStyle w:val="Normal"/>
              <w:rPr>
                <w:sz w:val="20"/>
              </w:rPr>
            </w:pPr>
            <w:r>
              <w:rPr>
                <w:sz w:val="20"/>
              </w:rPr>
            </w:r>
          </w:p>
          <w:p>
            <w:pPr>
              <w:pStyle w:val="Normal"/>
              <w:rPr>
                <w:sz w:val="20"/>
              </w:rPr>
            </w:pPr>
            <w:r>
              <w:rPr>
                <w:sz w:val="20"/>
              </w:rPr>
              <w:t>ENA has tremendous capability in this area;  EES has not been able to replicate it.  It is unlikely that a separate organization will be able to replicate it either.</w:t>
            </w:r>
          </w:p>
          <w:p>
            <w:pPr>
              <w:pStyle w:val="Normal"/>
              <w:rPr>
                <w:sz w:val="20"/>
              </w:rPr>
            </w:pPr>
            <w:r>
              <w:rPr>
                <w:sz w:val="20"/>
              </w:rPr>
            </w:r>
          </w:p>
          <w:p>
            <w:pPr>
              <w:pStyle w:val="Normal"/>
              <w:rPr>
                <w:sz w:val="20"/>
              </w:rPr>
            </w:pPr>
            <w:r>
              <w:rPr>
                <w:sz w:val="20"/>
              </w:rPr>
              <w:t xml:space="preserve">Consistent approach to wholesale credit and legal risks. </w:t>
            </w:r>
          </w:p>
          <w:p>
            <w:pPr>
              <w:pStyle w:val="Normal"/>
              <w:rPr>
                <w:sz w:val="20"/>
              </w:rPr>
            </w:pPr>
            <w:r>
              <w:rPr>
                <w:sz w:val="20"/>
              </w:rPr>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Wholesale could capture dollars from retail through bid / offer.</w:t>
            </w:r>
          </w:p>
          <w:p>
            <w:pPr>
              <w:pStyle w:val="Normal"/>
              <w:rPr>
                <w:sz w:val="20"/>
              </w:rPr>
            </w:pPr>
            <w:r>
              <w:rPr>
                <w:sz w:val="20"/>
              </w:rPr>
            </w:r>
          </w:p>
          <w:p>
            <w:pPr>
              <w:pStyle w:val="Normal"/>
              <w:rPr>
                <w:sz w:val="20"/>
              </w:rPr>
            </w:pPr>
            <w:r>
              <w:rPr>
                <w:sz w:val="20"/>
              </w:rPr>
              <w:t>Retail becomes secondary business to wholesale.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D&amp;T Risk Management</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latest version of the Volume Management System developed in Portland may be able to handle tariff curves.</w:t>
            </w:r>
          </w:p>
          <w:p>
            <w:pPr>
              <w:pStyle w:val="Normal"/>
              <w:rPr>
                <w:sz w:val="20"/>
              </w:rPr>
            </w:pPr>
            <w:r>
              <w:rPr>
                <w:sz w:val="20"/>
              </w:rPr>
            </w:r>
          </w:p>
          <w:p>
            <w:pPr>
              <w:pStyle w:val="Normal"/>
              <w:rPr>
                <w:sz w:val="20"/>
              </w:rPr>
            </w:pPr>
            <w:r>
              <w:rPr>
                <w:sz w:val="20"/>
              </w:rPr>
              <w:t>Brings the discipline of market making and setting curves from the wholesale to the retail business.</w:t>
            </w:r>
          </w:p>
          <w:p>
            <w:pPr>
              <w:pStyle w:val="Normal"/>
              <w:rPr>
                <w:sz w:val="20"/>
              </w:rPr>
            </w:pPr>
            <w:r>
              <w:rPr>
                <w:sz w:val="20"/>
              </w:rPr>
            </w:r>
          </w:p>
          <w:p>
            <w:pPr>
              <w:pStyle w:val="BodyText"/>
              <w:rPr/>
            </w:pPr>
            <w:r>
              <w:rPr/>
              <w:t>Detailed understanding of state regulations will provide information to wholesale group.</w:t>
            </w:r>
          </w:p>
          <w:p>
            <w:pPr>
              <w:pStyle w:val="Normal"/>
              <w:rPr>
                <w:sz w:val="20"/>
              </w:rPr>
            </w:pPr>
            <w:r>
              <w:rPr>
                <w:sz w:val="20"/>
              </w:rPr>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Lack of wholesale experience in this area.</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Retail Structuring</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 the same methodology for analyzing wholesale and retail deals.  Improvements and innovation in one structuring group can be immediately transferred to the other.  This is best accomplished when people sit near each other and work towards the success of one organization.</w:t>
            </w:r>
          </w:p>
          <w:p>
            <w:pPr>
              <w:pStyle w:val="Normal"/>
              <w:rPr>
                <w:sz w:val="20"/>
              </w:rPr>
            </w:pPr>
            <w:r>
              <w:rPr>
                <w:sz w:val="20"/>
              </w:rPr>
            </w:r>
          </w:p>
          <w:p>
            <w:pPr>
              <w:pStyle w:val="Normal"/>
              <w:rPr>
                <w:sz w:val="20"/>
              </w:rPr>
            </w:pPr>
            <w:r>
              <w:rPr>
                <w:sz w:val="20"/>
              </w:rPr>
              <w:t xml:space="preserve">The retail structuring team will receive more input from wholesale trading desk that will enhance the odds that good deals get done and bad deals don’t get done.  </w:t>
            </w:r>
          </w:p>
          <w:p>
            <w:pPr>
              <w:pStyle w:val="Normal"/>
              <w:rPr>
                <w:sz w:val="20"/>
              </w:rPr>
            </w:pPr>
            <w:r>
              <w:rPr>
                <w:sz w:val="20"/>
              </w:rPr>
            </w:r>
          </w:p>
          <w:p>
            <w:pPr>
              <w:pStyle w:val="Normal"/>
              <w:rPr>
                <w:sz w:val="20"/>
              </w:rPr>
            </w:pPr>
            <w:r>
              <w:rPr>
                <w:sz w:val="20"/>
              </w:rPr>
              <w:t>Specifying the exact types of flexibility that a customer can provide and how that value can be captured will be key to unlocking and capturing the option value that is embedded in many retail contracts.  This, in turn, will provide a lower price to the customer.</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Separate structuring group is essential so that all retail deals receive prompt service.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Retail Risk Control</w:t>
            </w:r>
          </w:p>
        </w:tc>
        <w:tc>
          <w:tcPr>
            <w:tcW w:w="5940" w:type="dxa"/>
            <w:tcBorders>
              <w:top w:val="single" w:sz="4" w:space="0" w:color="000000"/>
              <w:start w:val="single" w:sz="4" w:space="0" w:color="000000"/>
              <w:bottom w:val="single" w:sz="4" w:space="0" w:color="000000"/>
              <w:end w:val="single" w:sz="4" w:space="0" w:color="000000"/>
            </w:tcBorders>
          </w:tcPr>
          <w:p>
            <w:pPr>
              <w:pStyle w:val="BodyText"/>
              <w:rPr/>
            </w:pPr>
            <w:r>
              <w:rPr/>
              <w:t>The wholesale risks embedded in retail transactions are significant and have not been managed properly in the past.  Using the same systems and methodologies for capturing and valuing wholesale and retail risks is more desirable than developing parallel systems that are independent of one another.</w:t>
            </w:r>
          </w:p>
          <w:p>
            <w:pPr>
              <w:pStyle w:val="Normal"/>
              <w:rPr>
                <w:sz w:val="20"/>
              </w:rPr>
            </w:pPr>
            <w:r>
              <w:rPr>
                <w:sz w:val="20"/>
              </w:rPr>
            </w:r>
          </w:p>
          <w:p>
            <w:pPr>
              <w:pStyle w:val="Normal"/>
              <w:rPr>
                <w:sz w:val="20"/>
              </w:rPr>
            </w:pPr>
            <w:r>
              <w:rPr>
                <w:sz w:val="20"/>
              </w:rPr>
              <w:t>Current retail deal capture and valuation systems don’t effectively transfer information with wholesale scheduling systems, volume management systems, or billing systems.  This is a huge technology effort.  It is critical that the wholesale and retail system development efforts are closely coordinated.</w:t>
            </w:r>
          </w:p>
          <w:p>
            <w:pPr>
              <w:pStyle w:val="Normal"/>
              <w:rPr>
                <w:sz w:val="20"/>
              </w:rPr>
            </w:pPr>
            <w:r>
              <w:rPr>
                <w:sz w:val="20"/>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Retail Logistics</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Increased communication and coordination will enable the wholesale desk to more effectively fill EES’ daily physical position.</w:t>
            </w:r>
          </w:p>
          <w:p>
            <w:pPr>
              <w:pStyle w:val="Normal"/>
              <w:rPr>
                <w:sz w:val="20"/>
              </w:rPr>
            </w:pPr>
            <w:r>
              <w:rPr>
                <w:sz w:val="20"/>
              </w:rPr>
            </w:r>
          </w:p>
          <w:p>
            <w:pPr>
              <w:pStyle w:val="BodyText"/>
              <w:rPr/>
            </w:pPr>
            <w:r>
              <w:rPr/>
              <w:t>ENA currently has good system-wide forecasting capability while EES has good meter by meter forecasting capability.  We will achieve tremendous synergies on the forecasting side by unifying these groups.  We have not been able to achieve this knowledge transfer with the current separation.</w:t>
            </w:r>
          </w:p>
          <w:p>
            <w:pPr>
              <w:pStyle w:val="Normal"/>
              <w:rPr>
                <w:sz w:val="20"/>
              </w:rPr>
            </w:pPr>
            <w:r>
              <w:rPr>
                <w:sz w:val="20"/>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Retail Settlements</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Leverage existing volume management technology developed for California market and currently being rolled out to other RTO’s.</w:t>
            </w:r>
          </w:p>
          <w:p>
            <w:pPr>
              <w:pStyle w:val="Normal"/>
              <w:rPr>
                <w:sz w:val="20"/>
              </w:rPr>
            </w:pPr>
            <w:r>
              <w:rPr>
                <w:sz w:val="20"/>
              </w:rPr>
            </w:r>
          </w:p>
          <w:p>
            <w:pPr>
              <w:pStyle w:val="Normal"/>
              <w:rPr>
                <w:sz w:val="20"/>
              </w:rPr>
            </w:pPr>
            <w:r>
              <w:rPr>
                <w:sz w:val="20"/>
              </w:rPr>
              <w:t>Improve coordination between wholesale and retail settlements efforts – particularly beneficial as RTO’s are rolled out throught the country.</w:t>
            </w:r>
          </w:p>
          <w:p>
            <w:pPr>
              <w:pStyle w:val="Normal"/>
              <w:rPr>
                <w:sz w:val="20"/>
              </w:rPr>
            </w:pPr>
            <w:r>
              <w:rPr>
                <w:sz w:val="20"/>
              </w:rPr>
            </w:r>
          </w:p>
          <w:p>
            <w:pPr>
              <w:pStyle w:val="Normal"/>
              <w:rPr>
                <w:sz w:val="20"/>
              </w:rPr>
            </w:pPr>
            <w:r>
              <w:rPr>
                <w:sz w:val="20"/>
              </w:rPr>
              <w:t>EES has been unable to effectively crack this nut so far.</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Contract Management</w:t>
            </w:r>
          </w:p>
        </w:tc>
        <w:tc>
          <w:tcPr>
            <w:tcW w:w="59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Little wholesale experience in this area.</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59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r>
    </w:p>
    <w:sectPr>
      <w:footerReference w:type="default" r:id="rId2"/>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64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2001-04-26T11:53:00Z</dcterms:created>
  <dc:creator>tbelden</dc:creator>
  <dc:description/>
  <dc:language>en-CA</dc:language>
  <cp:lastModifiedBy>tbelden</cp:lastModifiedBy>
  <cp:lastPrinted>2001-04-26T08:31:00Z</cp:lastPrinted>
  <dcterms:modified xsi:type="dcterms:W3CDTF">2001-04-26T14:13:00Z</dcterms:modified>
  <cp:revision>15</cp:revision>
  <dc:subject/>
  <dc:title>Function</dc:title>
</cp:coreProperties>
</file>