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pBdr>
          <w:top w:val="single" w:sz="4" w:space="1" w:color="000000"/>
          <w:left w:val="single" w:sz="4" w:space="31" w:color="000000"/>
          <w:bottom w:val="single" w:sz="4" w:space="1" w:color="000000"/>
          <w:right w:val="single" w:sz="4" w:space="31" w:color="000000"/>
        </w:pBdr>
        <w:spacing w:before="0" w:after="120"/>
        <w:ind w:start="-360" w:end="-450"/>
        <w:rPr/>
      </w:pPr>
      <w:r>
        <w:rPr/>
        <w:t>The company that wants you to sign this contract is an independent electricity marketing company, whose rates are not regulated by any provincial or municipal government or agency.  This company is not affiliated with the Government of Alberta.</w:t>
      </w:r>
    </w:p>
    <w:p>
      <w:pPr>
        <w:pStyle w:val="Normal"/>
        <w:pBdr>
          <w:top w:val="single" w:sz="4" w:space="1" w:color="000000"/>
          <w:left w:val="single" w:sz="4" w:space="31" w:color="000000"/>
          <w:bottom w:val="single" w:sz="4" w:space="1" w:color="000000"/>
          <w:right w:val="single" w:sz="4" w:space="31" w:color="000000"/>
        </w:pBdr>
        <w:spacing w:before="0" w:after="120"/>
        <w:ind w:start="-360" w:end="-450"/>
        <w:rPr>
          <w:b/>
        </w:rPr>
      </w:pPr>
      <w:r>
        <w:rPr>
          <w:b/>
        </w:rPr>
        <w:t>Before you sign this contract, you can request, based on up to three of your electricity bills in the past year, a statement of what the amount of those bills would have been if the electricity and electricity services were provided under this contract.</w:t>
      </w:r>
    </w:p>
    <w:p>
      <w:pPr>
        <w:pStyle w:val="BlockText"/>
        <w:ind w:end="-450"/>
        <w:rPr/>
      </w:pPr>
      <w:r>
        <w:rPr/>
        <w:t xml:space="preserve">A disclosure statement can be found on page 4 (the “Disclosure Statement”) and must be completed and signed by you in order for this contract to be valid.  Please complete and sign the Disclosure Statement prior to signing this contract. </w:t>
      </w:r>
    </w:p>
    <w:p>
      <w:pPr>
        <w:pStyle w:val="Normal"/>
        <w:pBdr>
          <w:top w:val="single" w:sz="4" w:space="1" w:color="000000"/>
          <w:left w:val="single" w:sz="4" w:space="31" w:color="000000"/>
          <w:bottom w:val="single" w:sz="4" w:space="1" w:color="000000"/>
          <w:right w:val="single" w:sz="4" w:space="31" w:color="000000"/>
        </w:pBdr>
        <w:spacing w:before="0" w:after="120"/>
        <w:ind w:start="-360" w:end="-450"/>
        <w:rPr>
          <w:b/>
        </w:rPr>
      </w:pPr>
      <w:r>
        <w:rPr>
          <w:b/>
        </w:rPr>
        <w:t>Once you have received a copy of the Contract (as defined below) signed by Enron Direct, you may cancel the Contract without cost or penalty within 10 days by giving written notice to Enron Direct at the above address. Enron Direct must not enroll you with the operator of the electrical distribution system that serves the Service Address (as defined below) until the 10 day cancellation period expires without you cancelling the Contract.</w:t>
      </w:r>
    </w:p>
    <w:p>
      <w:pPr>
        <w:pStyle w:val="Heading"/>
        <w:rPr>
          <w:b w:val="false"/>
        </w:rPr>
      </w:pPr>
      <w:r>
        <w:rPr>
          <w:b w:val="false"/>
        </w:rPr>
      </w:r>
    </w:p>
    <w:p>
      <w:pPr>
        <w:pStyle w:val="Heading"/>
        <w:rPr/>
      </w:pPr>
      <w:r>
        <w:rPr/>
        <w:t xml:space="preserve">APPLICATION FOR ELECTRICITY SUPPLY </w:t>
        <w:br/>
        <w:t>(the “Application”)</w:t>
      </w:r>
    </w:p>
    <w:p>
      <w:pPr>
        <w:pStyle w:val="Normal"/>
        <w:spacing w:before="0" w:after="0"/>
        <w:jc w:val="center"/>
        <w:rPr>
          <w:b/>
        </w:rPr>
      </w:pPr>
      <w:r>
        <w:rPr>
          <w:b/>
        </w:rPr>
        <w:t>ENRON DIRECT LIMITED PARTNERSHIP</w:t>
      </w:r>
    </w:p>
    <w:p>
      <w:pPr>
        <w:pStyle w:val="Normal"/>
        <w:spacing w:before="0" w:after="0"/>
        <w:jc w:val="center"/>
        <w:rPr>
          <w:sz w:val="18"/>
        </w:rPr>
      </w:pPr>
      <w:r>
        <w:rPr>
          <w:sz w:val="18"/>
        </w:rPr>
        <w:t>3500 Canterra Tower</w:t>
      </w:r>
    </w:p>
    <w:p>
      <w:pPr>
        <w:pStyle w:val="Normal"/>
        <w:spacing w:before="0" w:after="0"/>
        <w:jc w:val="center"/>
        <w:rPr/>
      </w:pPr>
      <w:r>
        <w:rPr>
          <w:sz w:val="18"/>
        </w:rPr>
        <w:t>400 – 3</w:t>
      </w:r>
      <w:r>
        <w:rPr>
          <w:sz w:val="18"/>
          <w:vertAlign w:val="superscript"/>
        </w:rPr>
        <w:t>rd</w:t>
      </w:r>
      <w:r>
        <w:rPr>
          <w:sz w:val="18"/>
        </w:rPr>
        <w:t xml:space="preserve"> Avenue S.W.</w:t>
      </w:r>
    </w:p>
    <w:p>
      <w:pPr>
        <w:pStyle w:val="Normal"/>
        <w:spacing w:before="0" w:after="0"/>
        <w:jc w:val="center"/>
        <w:rPr>
          <w:sz w:val="18"/>
        </w:rPr>
      </w:pPr>
      <w:r>
        <w:rPr>
          <w:sz w:val="18"/>
        </w:rPr>
        <w:t>Calgary, Alberta  T2P 4H2</w:t>
      </w:r>
    </w:p>
    <w:p>
      <w:pPr>
        <w:pStyle w:val="Normal"/>
        <w:spacing w:before="0" w:after="0"/>
        <w:jc w:val="center"/>
        <w:rPr>
          <w:sz w:val="18"/>
        </w:rPr>
      </w:pPr>
      <w:r>
        <w:rPr>
          <w:sz w:val="18"/>
        </w:rPr>
        <w:t>Telephone: (403) 974-6700  Facsimile: (403) 974-6991</w:t>
      </w:r>
    </w:p>
    <w:p>
      <w:pPr>
        <w:pStyle w:val="Normal"/>
        <w:spacing w:before="240" w:after="240"/>
        <w:rPr/>
      </w:pPr>
      <w:r>
        <w:rPr>
          <w:sz w:val="20"/>
        </w:rPr>
        <w:t>____________________________________, (the “</w:t>
      </w:r>
      <w:r>
        <w:rPr>
          <w:b/>
          <w:sz w:val="20"/>
        </w:rPr>
        <w:t>Customer</w:t>
      </w:r>
      <w:r>
        <w:rPr>
          <w:sz w:val="20"/>
        </w:rPr>
        <w:t>”) HEREBY APPLIES TO Enron Direct Limited Partnership, acting through its general partner Enron Direct Canada Corp. ("</w:t>
      </w:r>
      <w:r>
        <w:rPr>
          <w:b/>
          <w:sz w:val="20"/>
        </w:rPr>
        <w:t>Enron Direct</w:t>
      </w:r>
      <w:r>
        <w:rPr>
          <w:sz w:val="20"/>
        </w:rPr>
        <w:t>"), in order for Enron Direct to facilitate the supply of all the electricity for the location indicated below (the "</w:t>
      </w:r>
      <w:r>
        <w:rPr>
          <w:b/>
          <w:sz w:val="20"/>
        </w:rPr>
        <w:t>Service Address</w:t>
      </w:r>
      <w:r>
        <w:rPr>
          <w:sz w:val="20"/>
        </w:rPr>
        <w:t>") on the terms and conditions set out in this Application and the terms and conditions attached to this Application (the "</w:t>
      </w:r>
      <w:r>
        <w:rPr>
          <w:b/>
          <w:sz w:val="20"/>
        </w:rPr>
        <w:t>Terms and Conditions</w:t>
      </w:r>
      <w:r>
        <w:rPr>
          <w:sz w:val="20"/>
        </w:rPr>
        <w:t xml:space="preserve">") for the number of years commencing from the </w:t>
      </w:r>
      <w:r>
        <w:rPr>
          <w:b/>
          <w:sz w:val="20"/>
        </w:rPr>
        <w:t xml:space="preserve">Start Date </w:t>
      </w:r>
      <w:r>
        <w:rPr>
          <w:sz w:val="20"/>
        </w:rPr>
        <w:t>(as defined in the Terms and Conditions) and at the price indicated below:</w:t>
      </w:r>
    </w:p>
    <w:p>
      <w:pPr>
        <w:pStyle w:val="Normal"/>
        <w:numPr>
          <w:ilvl w:val="0"/>
          <w:numId w:val="8"/>
        </w:numPr>
        <w:spacing w:before="0" w:after="0"/>
        <w:rPr>
          <w:sz w:val="20"/>
        </w:rPr>
      </w:pPr>
      <w:r>
        <w:rPr>
          <w:sz w:val="20"/>
        </w:rPr>
        <w:t>a commodity price per kiloWatt hour (“</w:t>
      </w:r>
      <w:r>
        <w:rPr>
          <w:b/>
          <w:sz w:val="20"/>
        </w:rPr>
        <w:t>kWh</w:t>
      </w:r>
      <w:r>
        <w:rPr>
          <w:sz w:val="20"/>
        </w:rPr>
        <w:t xml:space="preserve">”) (being the price next to the box initialled below) for the </w:t>
      </w:r>
      <w:r>
        <w:rPr>
          <w:b/>
          <w:sz w:val="20"/>
        </w:rPr>
        <w:t xml:space="preserve">Notional Quantity </w:t>
      </w:r>
      <w:r>
        <w:rPr>
          <w:sz w:val="20"/>
        </w:rPr>
        <w:t xml:space="preserve">(as defined in Schedule “A” attached hereto) of electricity of: </w:t>
      </w:r>
    </w:p>
    <w:p>
      <w:pPr>
        <w:pStyle w:val="Normal"/>
        <w:spacing w:before="0" w:after="0"/>
        <w:rPr>
          <w:sz w:val="20"/>
        </w:rPr>
      </w:pPr>
      <w:r>
        <w:rPr>
          <w:sz w:val="20"/>
        </w:rPr>
      </w:r>
    </w:p>
    <w:tbl>
      <w:tblPr>
        <w:tblW w:w="8730" w:type="dxa"/>
        <w:jc w:val="start"/>
        <w:tblInd w:w="828" w:type="dxa"/>
        <w:tblLayout w:type="fixed"/>
        <w:tblCellMar>
          <w:top w:w="0" w:type="dxa"/>
          <w:start w:w="108" w:type="dxa"/>
          <w:bottom w:w="0" w:type="dxa"/>
          <w:end w:w="108" w:type="dxa"/>
        </w:tblCellMar>
      </w:tblPr>
      <w:tblGrid>
        <w:gridCol w:w="630"/>
        <w:gridCol w:w="1260"/>
        <w:gridCol w:w="6840"/>
      </w:tblGrid>
      <w:tr>
        <w:trPr>
          <w:trHeight w:val="242"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c>
          <w:tcPr>
            <w:tcW w:w="1260" w:type="dxa"/>
            <w:tcBorders>
              <w:start w:val="single" w:sz="4" w:space="0" w:color="000000"/>
            </w:tcBorders>
          </w:tcPr>
          <w:p>
            <w:pPr>
              <w:pStyle w:val="Normal"/>
              <w:spacing w:before="0" w:after="0"/>
              <w:jc w:val="center"/>
              <w:rPr>
                <w:sz w:val="20"/>
              </w:rPr>
            </w:pPr>
            <w:r>
              <w:rPr>
                <w:sz w:val="20"/>
              </w:rPr>
              <w:t>Option 1.</w:t>
            </w:r>
          </w:p>
        </w:tc>
        <w:tc>
          <w:tcPr>
            <w:tcW w:w="6840" w:type="dxa"/>
            <w:tcBorders/>
          </w:tcPr>
          <w:p>
            <w:pPr>
              <w:pStyle w:val="DEYTemplateStyle"/>
              <w:jc w:val="start"/>
              <w:rPr>
                <w:b/>
                <w:sz w:val="20"/>
                <w:lang w:val="en-US" w:eastAsia="en-US"/>
              </w:rPr>
            </w:pPr>
            <w:r>
              <w:rPr>
                <w:sz w:val="20"/>
              </w:rPr>
              <w:t>$</w:t>
            </w:r>
            <w:r>
              <w:rPr>
                <w:rFonts w:eastAsia="Symbol" w:cs="Symbol" w:ascii="Symbol" w:hAnsi="Symbol"/>
                <w:sz w:val="20"/>
              </w:rPr>
              <w:sym w:font="Symbol" w:char="f0b7"/>
            </w:r>
            <w:r>
              <w:rPr>
                <w:sz w:val="20"/>
              </w:rPr>
              <w:t xml:space="preserve"> per kWh (the “</w:t>
            </w:r>
            <w:r>
              <w:rPr>
                <w:b/>
                <w:sz w:val="20"/>
              </w:rPr>
              <w:t>Commodity Price</w:t>
            </w:r>
            <w:r>
              <w:rPr>
                <w:sz w:val="20"/>
              </w:rPr>
              <w:t>”) for five (5) years;</w:t>
            </w:r>
          </w:p>
        </w:tc>
      </w:tr>
      <w:tr>
        <w:trPr>
          <w:trHeight w:val="242"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sz w:val="20"/>
                <w:lang w:val="en-US" w:eastAsia="en-US"/>
              </w:rPr>
            </w:pPr>
            <w:r>
              <w:rPr>
                <w:b/>
                <w:sz w:val="20"/>
                <w:lang w:val="en-US" w:eastAsia="en-US"/>
              </w:rPr>
            </w:r>
          </w:p>
        </w:tc>
        <w:tc>
          <w:tcPr>
            <w:tcW w:w="1260" w:type="dxa"/>
            <w:tcBorders>
              <w:start w:val="single" w:sz="4" w:space="0" w:color="000000"/>
            </w:tcBorders>
          </w:tcPr>
          <w:p>
            <w:pPr>
              <w:pStyle w:val="Normal"/>
              <w:spacing w:before="0" w:after="0"/>
              <w:jc w:val="center"/>
              <w:rPr>
                <w:sz w:val="20"/>
              </w:rPr>
            </w:pPr>
            <w:r>
              <w:rPr>
                <w:sz w:val="20"/>
              </w:rPr>
              <w:t>Option 2.</w:t>
            </w:r>
          </w:p>
        </w:tc>
        <w:tc>
          <w:tcPr>
            <w:tcW w:w="6840" w:type="dxa"/>
            <w:tcBorders/>
          </w:tcPr>
          <w:p>
            <w:pPr>
              <w:pStyle w:val="DEYTemplateStyle"/>
              <w:jc w:val="start"/>
              <w:rPr>
                <w:b/>
                <w:sz w:val="20"/>
                <w:lang w:val="en-US" w:eastAsia="en-US"/>
              </w:rPr>
            </w:pPr>
            <w:r>
              <w:rPr>
                <w:sz w:val="20"/>
              </w:rPr>
              <w:t>$</w:t>
            </w:r>
            <w:r>
              <w:rPr>
                <w:rFonts w:eastAsia="Symbol" w:cs="Symbol" w:ascii="Symbol" w:hAnsi="Symbol"/>
                <w:sz w:val="20"/>
              </w:rPr>
              <w:sym w:font="Symbol" w:char="f0b7"/>
            </w:r>
            <w:r>
              <w:rPr>
                <w:sz w:val="20"/>
              </w:rPr>
              <w:t xml:space="preserve"> per kWh (the “</w:t>
            </w:r>
            <w:r>
              <w:rPr>
                <w:b/>
                <w:sz w:val="20"/>
              </w:rPr>
              <w:t>Commodity Price</w:t>
            </w:r>
            <w:r>
              <w:rPr>
                <w:sz w:val="20"/>
              </w:rPr>
              <w:t>”) for three (3) years;</w:t>
            </w:r>
          </w:p>
        </w:tc>
      </w:tr>
      <w:tr>
        <w:trPr>
          <w:trHeight w:val="242"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sz w:val="20"/>
                <w:lang w:val="en-US" w:eastAsia="en-US"/>
              </w:rPr>
            </w:pPr>
            <w:r>
              <w:rPr>
                <w:b/>
                <w:sz w:val="20"/>
                <w:lang w:val="en-US" w:eastAsia="en-US"/>
              </w:rPr>
            </w:r>
          </w:p>
        </w:tc>
        <w:tc>
          <w:tcPr>
            <w:tcW w:w="1260" w:type="dxa"/>
            <w:tcBorders>
              <w:start w:val="single" w:sz="4" w:space="0" w:color="000000"/>
            </w:tcBorders>
          </w:tcPr>
          <w:p>
            <w:pPr>
              <w:pStyle w:val="Normal"/>
              <w:spacing w:before="0" w:after="0"/>
              <w:jc w:val="center"/>
              <w:rPr>
                <w:sz w:val="20"/>
              </w:rPr>
            </w:pPr>
            <w:r>
              <w:rPr>
                <w:sz w:val="20"/>
              </w:rPr>
              <w:t>Option 3.</w:t>
            </w:r>
          </w:p>
        </w:tc>
        <w:tc>
          <w:tcPr>
            <w:tcW w:w="6840" w:type="dxa"/>
            <w:tcBorders/>
          </w:tcPr>
          <w:p>
            <w:pPr>
              <w:pStyle w:val="DEYTemplateStyle"/>
              <w:jc w:val="start"/>
              <w:rPr>
                <w:b/>
                <w:sz w:val="20"/>
                <w:lang w:val="en-US" w:eastAsia="en-US"/>
              </w:rPr>
            </w:pPr>
            <w:r>
              <w:rPr>
                <w:sz w:val="20"/>
              </w:rPr>
              <w:t>$</w:t>
            </w:r>
            <w:r>
              <w:rPr>
                <w:rFonts w:eastAsia="Symbol" w:cs="Symbol" w:ascii="Symbol" w:hAnsi="Symbol"/>
                <w:sz w:val="20"/>
              </w:rPr>
              <w:sym w:font="Symbol" w:char="f0b7"/>
            </w:r>
            <w:r>
              <w:rPr>
                <w:sz w:val="20"/>
              </w:rPr>
              <w:t xml:space="preserve"> per kWh (the “</w:t>
            </w:r>
            <w:r>
              <w:rPr>
                <w:b/>
                <w:sz w:val="20"/>
              </w:rPr>
              <w:t>Commodity Price</w:t>
            </w:r>
            <w:r>
              <w:rPr>
                <w:sz w:val="20"/>
              </w:rPr>
              <w:t>”) for one (1) year;</w:t>
            </w:r>
          </w:p>
        </w:tc>
      </w:tr>
    </w:tbl>
    <w:p>
      <w:pPr>
        <w:pStyle w:val="Normal"/>
        <w:spacing w:before="0" w:after="0"/>
        <w:ind w:start="720" w:end="0"/>
        <w:rPr>
          <w:sz w:val="20"/>
        </w:rPr>
      </w:pPr>
      <w:r>
        <w:rPr>
          <w:sz w:val="20"/>
        </w:rPr>
        <w:t xml:space="preserve"> </w:t>
      </w:r>
    </w:p>
    <w:p>
      <w:pPr>
        <w:pStyle w:val="Normal"/>
        <w:spacing w:before="0" w:after="0"/>
        <w:ind w:start="720" w:end="0"/>
        <w:rPr>
          <w:sz w:val="20"/>
        </w:rPr>
      </w:pPr>
      <w:r>
        <w:rPr>
          <w:sz w:val="20"/>
        </w:rPr>
        <w:t>plus</w:t>
      </w:r>
    </w:p>
    <w:p>
      <w:pPr>
        <w:pStyle w:val="Normal"/>
        <w:spacing w:before="0" w:after="0"/>
        <w:ind w:start="720" w:end="0"/>
        <w:rPr>
          <w:sz w:val="20"/>
        </w:rPr>
      </w:pPr>
      <w:r>
        <w:rPr>
          <w:sz w:val="20"/>
        </w:rPr>
      </w:r>
    </w:p>
    <w:p>
      <w:pPr>
        <w:pStyle w:val="Normal"/>
        <w:numPr>
          <w:ilvl w:val="0"/>
          <w:numId w:val="3"/>
        </w:numPr>
        <w:rPr>
          <w:sz w:val="20"/>
        </w:rPr>
      </w:pPr>
      <w:r>
        <w:rPr>
          <w:sz w:val="20"/>
        </w:rPr>
        <w:t xml:space="preserve">the </w:t>
      </w:r>
      <w:r>
        <w:rPr>
          <w:b/>
          <w:sz w:val="20"/>
        </w:rPr>
        <w:t xml:space="preserve">Excess Energy Amounts </w:t>
      </w:r>
      <w:r>
        <w:rPr>
          <w:sz w:val="20"/>
        </w:rPr>
        <w:t xml:space="preserve">(as defined in the Terms and Conditions); </w:t>
      </w:r>
    </w:p>
    <w:p>
      <w:pPr>
        <w:pStyle w:val="Normal"/>
        <w:ind w:firstLine="720" w:end="0"/>
        <w:rPr>
          <w:sz w:val="20"/>
        </w:rPr>
      </w:pPr>
      <w:r>
        <w:rPr>
          <w:sz w:val="20"/>
        </w:rPr>
        <w:t>minus</w:t>
      </w:r>
    </w:p>
    <w:p>
      <w:pPr>
        <w:pStyle w:val="Normal"/>
        <w:numPr>
          <w:ilvl w:val="0"/>
          <w:numId w:val="3"/>
        </w:numPr>
        <w:rPr>
          <w:sz w:val="20"/>
        </w:rPr>
      </w:pPr>
      <w:r>
        <w:rPr>
          <w:sz w:val="20"/>
        </w:rPr>
        <w:t xml:space="preserve">the </w:t>
      </w:r>
      <w:r>
        <w:rPr>
          <w:b/>
          <w:sz w:val="20"/>
        </w:rPr>
        <w:t xml:space="preserve">Unused Energy Amounts </w:t>
      </w:r>
      <w:r>
        <w:rPr>
          <w:sz w:val="20"/>
        </w:rPr>
        <w:t xml:space="preserve">(as defined in the Terms and Conditions); </w:t>
      </w:r>
    </w:p>
    <w:p>
      <w:pPr>
        <w:pStyle w:val="Normal"/>
        <w:ind w:firstLine="720" w:end="0"/>
        <w:rPr>
          <w:sz w:val="20"/>
        </w:rPr>
      </w:pPr>
      <w:r>
        <w:rPr>
          <w:sz w:val="20"/>
        </w:rPr>
        <w:t>plus</w:t>
      </w:r>
    </w:p>
    <w:p>
      <w:pPr>
        <w:pStyle w:val="Normal"/>
        <w:numPr>
          <w:ilvl w:val="0"/>
          <w:numId w:val="3"/>
        </w:numPr>
        <w:rPr>
          <w:sz w:val="20"/>
        </w:rPr>
      </w:pPr>
      <w:r>
        <w:rPr>
          <w:sz w:val="20"/>
        </w:rPr>
        <w:t xml:space="preserve">all </w:t>
      </w:r>
      <w:r>
        <w:rPr>
          <w:b/>
          <w:sz w:val="20"/>
        </w:rPr>
        <w:t xml:space="preserve">Other Charges </w:t>
      </w:r>
      <w:r>
        <w:rPr>
          <w:sz w:val="20"/>
        </w:rPr>
        <w:t xml:space="preserve">(as defined by the Terms and Conditions); </w:t>
      </w:r>
    </w:p>
    <w:p>
      <w:pPr>
        <w:sectPr>
          <w:footerReference w:type="default" r:id="rId2"/>
          <w:type w:val="nextPage"/>
          <w:pgSz w:w="12240" w:h="15840"/>
          <w:pgMar w:left="1440" w:right="1440" w:gutter="0" w:header="0" w:top="720" w:footer="432" w:bottom="1440"/>
          <w:pgNumType w:start="1" w:fmt="decimal"/>
          <w:formProt w:val="false"/>
          <w:textDirection w:val="lrTb"/>
          <w:docGrid w:type="default" w:linePitch="360" w:charSpace="0"/>
        </w:sectPr>
        <w:pStyle w:val="Normal"/>
        <w:ind w:firstLine="720" w:end="0"/>
        <w:rPr>
          <w:sz w:val="20"/>
        </w:rPr>
      </w:pPr>
      <w:r>
        <w:rPr>
          <w:sz w:val="20"/>
        </w:rPr>
        <w:t>plus</w:t>
      </w:r>
    </w:p>
    <w:p>
      <w:pPr>
        <w:pStyle w:val="Normal"/>
        <w:numPr>
          <w:ilvl w:val="0"/>
          <w:numId w:val="3"/>
        </w:numPr>
        <w:rPr>
          <w:sz w:val="20"/>
        </w:rPr>
      </w:pPr>
      <w:r>
        <w:rPr>
          <w:sz w:val="20"/>
        </w:rPr>
        <w:t>additional charges of ___________________________________________________(the “</w:t>
      </w:r>
      <w:r>
        <w:rPr>
          <w:b/>
          <w:sz w:val="20"/>
        </w:rPr>
        <w:t>Additional Charges</w:t>
      </w:r>
      <w:r>
        <w:rPr>
          <w:sz w:val="20"/>
        </w:rPr>
        <w:t>”);</w:t>
      </w:r>
    </w:p>
    <w:p>
      <w:pPr>
        <w:pStyle w:val="Normal"/>
        <w:ind w:firstLine="720" w:end="0"/>
        <w:rPr>
          <w:sz w:val="20"/>
        </w:rPr>
      </w:pPr>
      <w:r>
        <w:rPr>
          <w:sz w:val="20"/>
        </w:rPr>
        <w:t>plus</w:t>
      </w:r>
    </w:p>
    <w:p>
      <w:pPr>
        <w:pStyle w:val="Normal"/>
        <w:numPr>
          <w:ilvl w:val="0"/>
          <w:numId w:val="3"/>
        </w:numPr>
        <w:rPr>
          <w:sz w:val="20"/>
        </w:rPr>
      </w:pPr>
      <w:r>
        <w:rPr>
          <w:sz w:val="20"/>
        </w:rPr>
        <w:t xml:space="preserve">the </w:t>
      </w:r>
      <w:r>
        <w:rPr>
          <w:b/>
          <w:sz w:val="20"/>
        </w:rPr>
        <w:t>Taxes</w:t>
      </w:r>
      <w:r>
        <w:rPr>
          <w:sz w:val="20"/>
        </w:rPr>
        <w:t xml:space="preserve">  (as defined in the Terms and Conditions).</w:t>
      </w:r>
    </w:p>
    <w:p>
      <w:pPr>
        <w:pStyle w:val="Normal"/>
        <w:rPr/>
      </w:pPr>
      <w:r>
        <w:rPr>
          <w:sz w:val="20"/>
        </w:rPr>
        <w:t xml:space="preserve">This Application made in ____________________, Alberta on ____________________, 200__ by the Customer with the assistance of ____________________ </w:t>
      </w:r>
      <w:r>
        <w:rPr>
          <w:b/>
          <w:sz w:val="20"/>
        </w:rPr>
        <w:t xml:space="preserve">[Salesperson's Name] </w:t>
      </w:r>
      <w:r>
        <w:rPr>
          <w:sz w:val="20"/>
        </w:rPr>
        <w:t>of ____________________</w:t>
      </w:r>
      <w:r>
        <w:rPr>
          <w:b/>
          <w:sz w:val="20"/>
        </w:rPr>
        <w:t xml:space="preserve"> [Sales Agency Name]</w:t>
      </w:r>
      <w:r>
        <w:rPr>
          <w:bCs/>
          <w:sz w:val="20"/>
        </w:rPr>
        <w:t>,</w:t>
      </w:r>
      <w:r>
        <w:rPr>
          <w:b/>
          <w:sz w:val="20"/>
        </w:rPr>
        <w:t xml:space="preserve"> </w:t>
      </w:r>
      <w:r>
        <w:rPr>
          <w:sz w:val="20"/>
        </w:rPr>
        <w:t>Enron Direct's sales agent of</w:t>
      </w:r>
      <w:r>
        <w:rPr>
          <w:b/>
          <w:sz w:val="20"/>
        </w:rPr>
        <w:t xml:space="preserve"> </w:t>
      </w:r>
      <w:r>
        <w:rPr>
          <w:sz w:val="20"/>
        </w:rPr>
        <w:t>Enron Direct.  The Customer understands that the sales person and agent have no authority to accept this Application on behalf of Enron Direct, modify or amend the terms of the Contract, as defined below, or otherwise bind Enron Direct in any way. The Customer further understands that it is referred to as the "</w:t>
      </w:r>
      <w:r>
        <w:rPr>
          <w:b/>
          <w:sz w:val="20"/>
        </w:rPr>
        <w:t>Customer</w:t>
      </w:r>
      <w:r>
        <w:rPr>
          <w:sz w:val="20"/>
        </w:rPr>
        <w:t>" in the Terms and Conditions and the notice and appointment of agent attached to this Application (the “</w:t>
      </w:r>
      <w:r>
        <w:rPr>
          <w:b/>
          <w:sz w:val="20"/>
        </w:rPr>
        <w:t>Notice and Appointment of Agent</w:t>
      </w:r>
      <w:r>
        <w:rPr>
          <w:sz w:val="20"/>
        </w:rPr>
        <w:t>”).</w:t>
      </w:r>
    </w:p>
    <w:p>
      <w:pPr>
        <w:pStyle w:val="Normal"/>
        <w:rPr/>
      </w:pPr>
      <w:r>
        <w:rPr>
          <w:sz w:val="20"/>
        </w:rPr>
        <w:t>By making this Application, the Customer agrees that Enron Direct may investigate its creditworthiness.  If Enron Direct accepts this Application, it will forward a fully executed copy of this Application together with the Terms and Conditions, the Disclosure Statement and the Notice and Appointment of Agent (collectively, the "</w:t>
      </w:r>
      <w:r>
        <w:rPr>
          <w:b/>
          <w:sz w:val="20"/>
        </w:rPr>
        <w:t>Contract</w:t>
      </w:r>
      <w:r>
        <w:rPr>
          <w:sz w:val="20"/>
        </w:rPr>
        <w:t>") and the Contract will be a legally enforceable, valid and binding agreement between Enron Direct and the Customer, subject to the Customer’s right to cancel the Contract as described above.</w:t>
      </w:r>
    </w:p>
    <w:p>
      <w:pPr>
        <w:pStyle w:val="Normal"/>
        <w:pBdr>
          <w:top w:val="single" w:sz="4" w:space="1" w:color="000000"/>
          <w:left w:val="single" w:sz="4" w:space="4" w:color="000000"/>
          <w:bottom w:val="single" w:sz="4" w:space="1" w:color="000000"/>
          <w:right w:val="single" w:sz="4" w:space="4" w:color="000000"/>
        </w:pBdr>
        <w:rPr>
          <w:sz w:val="20"/>
        </w:rPr>
      </w:pPr>
      <w:r>
        <w:rPr>
          <w:sz w:val="20"/>
        </w:rPr>
      </w:r>
    </w:p>
    <w:p>
      <w:pPr>
        <w:pStyle w:val="Normal"/>
        <w:pBdr>
          <w:top w:val="single" w:sz="4" w:space="1" w:color="000000"/>
          <w:left w:val="single" w:sz="4" w:space="4" w:color="000000"/>
          <w:bottom w:val="single" w:sz="4" w:space="1" w:color="000000"/>
          <w:right w:val="single" w:sz="4" w:space="4" w:color="000000"/>
        </w:pBdr>
        <w:rPr>
          <w:sz w:val="20"/>
        </w:rPr>
      </w:pPr>
      <w:r>
        <w:rPr>
          <w:sz w:val="20"/>
        </w:rPr>
        <w:t>Customer (full legal name):  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Name (exactly as it appears on your electricity bill):</w:t>
        <w:tab/>
        <w:t>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Name of Company (if applying on behalf of a Company): 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Position in Company (if applying on behalf of a Company):___________________________________________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Signature of Customer:  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Service Address:  ____________________________________________________________________________</w:t>
        <w:tab/>
        <w:t xml:space="preserve"> </w:t>
      </w:r>
    </w:p>
    <w:p>
      <w:pPr>
        <w:pStyle w:val="Normal"/>
        <w:pBdr>
          <w:top w:val="single" w:sz="4" w:space="1" w:color="000000"/>
          <w:left w:val="single" w:sz="4" w:space="4" w:color="000000"/>
          <w:bottom w:val="single" w:sz="4" w:space="1" w:color="000000"/>
          <w:right w:val="single" w:sz="4" w:space="4" w:color="000000"/>
        </w:pBdr>
        <w:rPr>
          <w:sz w:val="20"/>
        </w:rPr>
      </w:pPr>
      <w:r>
        <w:rPr>
          <w:sz w:val="20"/>
        </w:rPr>
        <w:t>Mailing Address (if different from above):  ________________________________________________________</w:t>
        <w:tab/>
      </w:r>
    </w:p>
    <w:p>
      <w:pPr>
        <w:pStyle w:val="Normal"/>
        <w:pBdr>
          <w:top w:val="single" w:sz="4" w:space="1" w:color="000000"/>
          <w:left w:val="single" w:sz="4" w:space="4" w:color="000000"/>
          <w:bottom w:val="single" w:sz="4" w:space="1" w:color="000000"/>
          <w:right w:val="single" w:sz="4" w:space="4" w:color="000000"/>
        </w:pBdr>
        <w:rPr/>
      </w:pPr>
      <w:r>
        <w:rPr>
          <w:sz w:val="20"/>
        </w:rPr>
        <w:t xml:space="preserve">Phone:  (home):  </w:t>
      </w:r>
      <w:r>
        <w:rPr>
          <w:sz w:val="20"/>
          <w:u w:val="single"/>
        </w:rPr>
        <w:t>(      )</w:t>
      </w:r>
      <w:r>
        <w:rPr>
          <w:sz w:val="20"/>
        </w:rPr>
        <w:t xml:space="preserve">________________________ Phone (work):  </w:t>
      </w:r>
      <w:r>
        <w:rPr>
          <w:sz w:val="20"/>
          <w:u w:val="single"/>
        </w:rPr>
        <w:t xml:space="preserve">(      </w:t>
      </w:r>
      <w:r>
        <w:rPr>
          <w:sz w:val="20"/>
        </w:rPr>
        <w:t>)_______________________________</w:t>
        <w:tab/>
      </w:r>
    </w:p>
    <w:p>
      <w:pPr>
        <w:pStyle w:val="Normal"/>
        <w:pBdr>
          <w:top w:val="single" w:sz="4" w:space="1" w:color="000000"/>
          <w:left w:val="single" w:sz="4" w:space="4" w:color="000000"/>
          <w:bottom w:val="single" w:sz="4" w:space="1" w:color="000000"/>
          <w:right w:val="single" w:sz="4" w:space="4" w:color="000000"/>
        </w:pBdr>
        <w:rPr/>
      </w:pPr>
      <w:r>
        <w:rPr>
          <w:sz w:val="20"/>
        </w:rPr>
        <w:t xml:space="preserve">Emergency Contact Name and Number:  ___________________________  </w:t>
      </w:r>
      <w:r>
        <w:rPr>
          <w:sz w:val="20"/>
          <w:u w:val="single"/>
        </w:rPr>
        <w:t xml:space="preserve">(     ) </w:t>
      </w:r>
      <w:r>
        <w:rPr>
          <w:sz w:val="20"/>
        </w:rPr>
        <w:t>_________________________</w:t>
      </w:r>
    </w:p>
    <w:p>
      <w:pPr>
        <w:pStyle w:val="Normal"/>
        <w:pBdr>
          <w:top w:val="single" w:sz="4" w:space="1" w:color="000000"/>
          <w:left w:val="single" w:sz="4" w:space="4" w:color="000000"/>
          <w:bottom w:val="single" w:sz="4" w:space="1" w:color="000000"/>
          <w:right w:val="single" w:sz="4" w:space="4" w:color="000000"/>
        </w:pBdr>
        <w:rPr/>
      </w:pPr>
      <w:r>
        <w:rPr>
          <w:sz w:val="20"/>
        </w:rPr>
        <w:t xml:space="preserve">Existing Utility Account Number: </w:t>
      </w:r>
      <w:r>
        <w:rPr>
          <w:sz w:val="20"/>
          <w:u w:val="single"/>
        </w:rPr>
        <w:t>|     |     |     |     |     |     |     |     |     |     |     |     |     |</w:t>
      </w:r>
      <w:r>
        <w:rPr>
          <w:sz w:val="20"/>
        </w:rPr>
        <w:t xml:space="preserve"> </w:t>
      </w:r>
    </w:p>
    <w:p>
      <w:pPr>
        <w:pStyle w:val="Normal"/>
        <w:pBdr>
          <w:top w:val="single" w:sz="4" w:space="1" w:color="000000"/>
          <w:left w:val="single" w:sz="4" w:space="4" w:color="000000"/>
          <w:bottom w:val="single" w:sz="4" w:space="1" w:color="000000"/>
          <w:right w:val="single" w:sz="4" w:space="4" w:color="000000"/>
        </w:pBdr>
        <w:rPr>
          <w:sz w:val="20"/>
        </w:rPr>
      </w:pPr>
      <w:r>
        <w:rPr>
          <w:sz w:val="20"/>
        </w:rPr>
        <w:t>Other Information: ___________________________________________________________________________</w:t>
      </w:r>
    </w:p>
    <w:p>
      <w:pPr>
        <w:pStyle w:val="Normal"/>
        <w:spacing w:before="0" w:after="0"/>
        <w:jc w:val="start"/>
        <w:rPr>
          <w:b/>
          <w:sz w:val="20"/>
        </w:rPr>
      </w:pPr>
      <w:r>
        <w:rPr>
          <w:b/>
          <w:sz w:val="20"/>
        </w:rPr>
      </w:r>
    </w:p>
    <w:p>
      <w:pPr>
        <w:pStyle w:val="Normal"/>
        <w:spacing w:before="0" w:after="0"/>
        <w:jc w:val="start"/>
        <w:rPr/>
      </w:pPr>
      <w:r>
        <w:rPr>
          <w:b/>
          <w:sz w:val="20"/>
        </w:rPr>
        <w:t>ACCEPTED AND AGREED</w:t>
      </w:r>
      <w:r>
        <w:rPr>
          <w:sz w:val="20"/>
        </w:rPr>
        <w:t xml:space="preserve"> effective </w:t>
      </w:r>
    </w:p>
    <w:p>
      <w:pPr>
        <w:pStyle w:val="Normal"/>
        <w:spacing w:before="0" w:after="0"/>
        <w:jc w:val="start"/>
        <w:rPr>
          <w:sz w:val="20"/>
        </w:rPr>
      </w:pPr>
      <w:r>
        <w:rPr>
          <w:sz w:val="20"/>
        </w:rPr>
        <w:t>as of ____________________, 200__.</w:t>
      </w:r>
    </w:p>
    <w:p>
      <w:pPr>
        <w:pStyle w:val="Normal"/>
        <w:spacing w:before="0" w:after="0"/>
        <w:jc w:val="start"/>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spacing w:before="0" w:after="0"/>
              <w:jc w:val="start"/>
              <w:rPr>
                <w:sz w:val="20"/>
              </w:rPr>
            </w:pPr>
            <w:r>
              <w:rPr>
                <w:sz w:val="20"/>
              </w:rPr>
              <w:t>ENRON DIRECT CANADA CORP., as general partner for and on behalf of the ENRON DIRECT LIMITED PARTNERSHIP</w:t>
            </w:r>
          </w:p>
        </w:tc>
        <w:tc>
          <w:tcPr>
            <w:tcW w:w="4968" w:type="dxa"/>
            <w:tcBorders/>
          </w:tcPr>
          <w:p>
            <w:pPr>
              <w:pStyle w:val="Normal"/>
              <w:snapToGrid w:val="false"/>
              <w:spacing w:before="0" w:after="0"/>
              <w:jc w:val="start"/>
              <w:rPr>
                <w:b/>
                <w:sz w:val="20"/>
              </w:rPr>
            </w:pPr>
            <w:r>
              <w:rPr>
                <w:b/>
                <w:sz w:val="20"/>
              </w:rPr>
            </w:r>
          </w:p>
        </w:tc>
      </w:tr>
      <w:tr>
        <w:trPr/>
        <w:tc>
          <w:tcPr>
            <w:tcW w:w="4608" w:type="dxa"/>
            <w:tcBorders/>
          </w:tcPr>
          <w:p>
            <w:pPr>
              <w:pStyle w:val="Normal"/>
              <w:snapToGrid w:val="false"/>
              <w:spacing w:before="0" w:after="0"/>
              <w:jc w:val="start"/>
              <w:rPr>
                <w:b/>
                <w:sz w:val="20"/>
                <w:u w:val="single"/>
              </w:rPr>
            </w:pPr>
            <w:r>
              <w:rPr>
                <w:b/>
                <w:sz w:val="20"/>
                <w:u w:val="single"/>
              </w:rPr>
            </w:r>
          </w:p>
          <w:p>
            <w:pPr>
              <w:pStyle w:val="Normal"/>
              <w:spacing w:before="0" w:after="0"/>
              <w:jc w:val="start"/>
              <w:rPr>
                <w:sz w:val="20"/>
              </w:rPr>
            </w:pPr>
            <w:r>
              <w:rPr>
                <w:sz w:val="20"/>
                <w:u w:val="single"/>
              </w:rPr>
              <w:tab/>
              <w:tab/>
              <w:tab/>
              <w:tab/>
              <w:tab/>
              <w:tab/>
              <w:br/>
            </w:r>
          </w:p>
        </w:tc>
        <w:tc>
          <w:tcPr>
            <w:tcW w:w="4968" w:type="dxa"/>
            <w:tcBorders/>
          </w:tcPr>
          <w:p>
            <w:pPr>
              <w:pStyle w:val="Normal"/>
              <w:snapToGrid w:val="false"/>
              <w:spacing w:before="0" w:after="0"/>
              <w:jc w:val="start"/>
              <w:rPr>
                <w:b/>
                <w:sz w:val="20"/>
              </w:rPr>
            </w:pPr>
            <w:r>
              <w:rPr>
                <w:b/>
                <w:sz w:val="20"/>
              </w:rPr>
            </w:r>
          </w:p>
        </w:tc>
      </w:tr>
    </w:tbl>
    <w:p>
      <w:pPr>
        <w:sectPr>
          <w:footerReference w:type="default" r:id="rId3"/>
          <w:footerReference w:type="first" r:id="rId4"/>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jc w:val="center"/>
        <w:rPr>
          <w:sz w:val="20"/>
        </w:rPr>
      </w:pPr>
      <w:r>
        <w:rPr>
          <w:b/>
          <w:sz w:val="20"/>
          <w:u w:val="single"/>
        </w:rPr>
        <w:t>SCHEDULE “A”</w:t>
      </w:r>
    </w:p>
    <w:p>
      <w:pPr>
        <w:pStyle w:val="Normal"/>
        <w:jc w:val="start"/>
        <w:rPr>
          <w:sz w:val="20"/>
        </w:rPr>
      </w:pPr>
      <w:r>
        <w:rPr>
          <w:sz w:val="20"/>
        </w:rPr>
      </w:r>
    </w:p>
    <w:p>
      <w:pPr>
        <w:pStyle w:val="Normal"/>
        <w:jc w:val="start"/>
        <w:rPr/>
      </w:pPr>
      <w:r>
        <w:rPr>
          <w:sz w:val="20"/>
        </w:rPr>
        <w:t>The “</w:t>
      </w:r>
      <w:r>
        <w:rPr>
          <w:b/>
          <w:sz w:val="20"/>
        </w:rPr>
        <w:t>Notional Quantity</w:t>
      </w:r>
      <w:r>
        <w:rPr>
          <w:sz w:val="20"/>
        </w:rPr>
        <w:t xml:space="preserve">” for each hour of each day of each year during the </w:t>
      </w:r>
      <w:r>
        <w:rPr>
          <w:b/>
          <w:sz w:val="20"/>
        </w:rPr>
        <w:t>Term</w:t>
      </w:r>
      <w:r>
        <w:rPr>
          <w:sz w:val="20"/>
        </w:rPr>
        <w:t xml:space="preserve"> (as defined in the Terms and Conditions) shall be as follows:</w:t>
      </w:r>
      <w:r>
        <w:br w:type="page"/>
      </w:r>
    </w:p>
    <w:p>
      <w:pPr>
        <w:pStyle w:val="Normal"/>
        <w:jc w:val="center"/>
        <w:rPr>
          <w:b/>
          <w:sz w:val="20"/>
          <w:u w:val="single"/>
        </w:rPr>
      </w:pPr>
      <w:r>
        <w:rPr>
          <w:b/>
          <w:sz w:val="20"/>
          <w:u w:val="single"/>
        </w:rPr>
        <w:t>DISCLOSURE STATEMENT TO CONSUMER</w:t>
      </w:r>
    </w:p>
    <w:p>
      <w:pPr>
        <w:pStyle w:val="Normal"/>
        <w:rPr>
          <w:sz w:val="20"/>
        </w:rPr>
      </w:pPr>
      <w:r>
        <w:rPr>
          <w:sz w:val="20"/>
        </w:rPr>
        <w:t>Please read this statement before you sign it. Before you enter into any agreement or arrangement for electricity, you should understand the following:</w:t>
      </w:r>
    </w:p>
    <w:p>
      <w:pPr>
        <w:pStyle w:val="Normal"/>
        <w:ind w:hanging="360" w:start="360" w:end="0"/>
        <w:rPr/>
      </w:pPr>
      <w:r>
        <w:rPr>
          <w:sz w:val="20"/>
        </w:rPr>
        <w:t>1.</w:t>
        <w:tab/>
        <w:t>This contract is not a rebate program of your electric utility or of any government.  The person who presented you with the contract represents ____________________________________, a sales agent for</w:t>
      </w:r>
      <w:r>
        <w:rPr>
          <w:b/>
          <w:sz w:val="20"/>
        </w:rPr>
        <w:t xml:space="preserve"> </w:t>
      </w:r>
      <w:r>
        <w:rPr>
          <w:sz w:val="20"/>
        </w:rPr>
        <w:t>Enron Direct.</w:t>
      </w:r>
    </w:p>
    <w:p>
      <w:pPr>
        <w:pStyle w:val="Normal"/>
        <w:ind w:hanging="360" w:start="360" w:end="0"/>
        <w:rPr>
          <w:sz w:val="20"/>
        </w:rPr>
      </w:pPr>
      <w:r>
        <w:rPr>
          <w:sz w:val="20"/>
        </w:rPr>
        <w:t>2.</w:t>
        <w:tab/>
        <w:t>The cost of electricity may vary in the future. The business named in the contract may not be able to supply electricity cheaper than your current utility company.</w:t>
      </w:r>
    </w:p>
    <w:p>
      <w:pPr>
        <w:pStyle w:val="Normal"/>
        <w:ind w:hanging="360" w:start="360" w:end="0"/>
        <w:rPr>
          <w:sz w:val="20"/>
        </w:rPr>
      </w:pPr>
      <w:r>
        <w:rPr>
          <w:sz w:val="20"/>
        </w:rPr>
        <w:t>3.</w:t>
        <w:tab/>
        <w:t>This contract is for ____ years.</w:t>
      </w:r>
    </w:p>
    <w:p>
      <w:pPr>
        <w:pStyle w:val="Normal"/>
        <w:ind w:hanging="360" w:start="360" w:end="0"/>
        <w:rPr>
          <w:sz w:val="20"/>
        </w:rPr>
      </w:pPr>
      <w:r>
        <w:rPr>
          <w:sz w:val="20"/>
        </w:rPr>
        <w:t>4.</w:t>
        <w:tab/>
        <w:t>This contract can be ended only under the following conditions:</w:t>
      </w:r>
    </w:p>
    <w:p>
      <w:pPr>
        <w:pStyle w:val="Style41"/>
        <w:numPr>
          <w:ilvl w:val="2"/>
          <w:numId w:val="9"/>
        </w:numPr>
        <w:ind w:hanging="0" w:start="0"/>
        <w:rPr>
          <w:sz w:val="20"/>
        </w:rPr>
      </w:pPr>
      <w:r>
        <w:rPr>
          <w:rFonts w:cs="Times" w:ascii="Times" w:hAnsi="Times"/>
          <w:sz w:val="20"/>
        </w:rPr>
        <w:t xml:space="preserve">pursuant to any ruling, order, directive or pronouncement made under any </w:t>
      </w:r>
      <w:r>
        <w:rPr>
          <w:rFonts w:cs="Times" w:ascii="Times" w:hAnsi="Times"/>
          <w:b/>
          <w:sz w:val="20"/>
        </w:rPr>
        <w:t>Insolvency Law</w:t>
      </w:r>
      <w:r>
        <w:rPr>
          <w:rFonts w:cs="Times" w:ascii="Times" w:hAnsi="Times"/>
          <w:sz w:val="20"/>
        </w:rPr>
        <w:t xml:space="preserve"> (as defined in the terms and conditions attached to this Disclosure Statement (the “</w:t>
      </w:r>
      <w:r>
        <w:rPr>
          <w:rFonts w:cs="Times" w:ascii="Times" w:hAnsi="Times"/>
          <w:b/>
          <w:sz w:val="20"/>
        </w:rPr>
        <w:t>Terms and Conditions</w:t>
      </w:r>
      <w:r>
        <w:rPr>
          <w:rFonts w:cs="Times" w:ascii="Times" w:hAnsi="Times"/>
          <w:sz w:val="20"/>
        </w:rPr>
        <w:t>”);</w:t>
      </w:r>
    </w:p>
    <w:p>
      <w:pPr>
        <w:pStyle w:val="Style41"/>
        <w:numPr>
          <w:ilvl w:val="2"/>
          <w:numId w:val="9"/>
        </w:numPr>
        <w:ind w:hanging="0" w:start="0"/>
        <w:rPr>
          <w:sz w:val="20"/>
        </w:rPr>
      </w:pPr>
      <w:r>
        <w:rPr>
          <w:sz w:val="20"/>
        </w:rPr>
        <w:t xml:space="preserve">immediately by one party, where the other party: </w:t>
      </w:r>
    </w:p>
    <w:p>
      <w:pPr>
        <w:pStyle w:val="Style5"/>
        <w:numPr>
          <w:ilvl w:val="3"/>
          <w:numId w:val="9"/>
        </w:numPr>
        <w:ind w:hanging="0" w:start="0"/>
        <w:rPr>
          <w:sz w:val="20"/>
        </w:rPr>
      </w:pPr>
      <w:r>
        <w:rPr>
          <w:sz w:val="20"/>
        </w:rPr>
        <w:t>makes an assignment or arrangement for the benefit of, or protection from, any of its creditors;</w:t>
      </w:r>
    </w:p>
    <w:p>
      <w:pPr>
        <w:pStyle w:val="Style5"/>
        <w:numPr>
          <w:ilvl w:val="3"/>
          <w:numId w:val="9"/>
        </w:numPr>
        <w:ind w:hanging="0" w:start="0"/>
        <w:rPr>
          <w:sz w:val="20"/>
        </w:rPr>
      </w:pPr>
      <w:r>
        <w:rPr>
          <w:sz w:val="20"/>
        </w:rPr>
        <w:t xml:space="preserve"> </w:t>
      </w:r>
      <w:r>
        <w:rPr>
          <w:sz w:val="20"/>
        </w:rPr>
        <w:t xml:space="preserve">files a petition, obtains any ruling, order, directive or pronouncement, or otherwise commences, authorizes or acquiesces in the commencement of a proceeding or action under any Insolvency Law, or permits any material portion of its assets to be made subject to any seizure or realization; </w:t>
      </w:r>
    </w:p>
    <w:p>
      <w:pPr>
        <w:pStyle w:val="Style5"/>
        <w:numPr>
          <w:ilvl w:val="3"/>
          <w:numId w:val="9"/>
        </w:numPr>
        <w:ind w:hanging="0" w:start="0"/>
        <w:rPr>
          <w:sz w:val="20"/>
        </w:rPr>
      </w:pPr>
      <w:r>
        <w:rPr>
          <w:sz w:val="20"/>
        </w:rPr>
        <w:t xml:space="preserve">has any petition filed, any ruling, order, directive or pronouncement obtained, or any proceeding or action commenced under any Insolvency Law against it or have any material portion of its assets made subject to any seizure or realization and such petition, ruling, order, directive, pronouncement, proceeding, action, seizure or realization remains undismissed for 30 days; </w:t>
      </w:r>
    </w:p>
    <w:p>
      <w:pPr>
        <w:pStyle w:val="Style5"/>
        <w:numPr>
          <w:ilvl w:val="3"/>
          <w:numId w:val="9"/>
        </w:numPr>
        <w:ind w:hanging="0" w:start="0"/>
        <w:rPr>
          <w:sz w:val="20"/>
        </w:rPr>
      </w:pPr>
      <w:r>
        <w:rPr>
          <w:sz w:val="20"/>
        </w:rPr>
        <w:t xml:space="preserve">shall otherwise become bankrupt or insolvent (however evidenced); or </w:t>
      </w:r>
    </w:p>
    <w:p>
      <w:pPr>
        <w:pStyle w:val="Style5"/>
        <w:numPr>
          <w:ilvl w:val="3"/>
          <w:numId w:val="9"/>
        </w:numPr>
        <w:ind w:hanging="0" w:start="0"/>
        <w:rPr>
          <w:sz w:val="20"/>
        </w:rPr>
      </w:pPr>
      <w:r>
        <w:rPr>
          <w:sz w:val="20"/>
        </w:rPr>
        <w:t>shall be unable to pay its debts as they fall due;</w:t>
      </w:r>
    </w:p>
    <w:p>
      <w:pPr>
        <w:pStyle w:val="Style41"/>
        <w:numPr>
          <w:ilvl w:val="2"/>
          <w:numId w:val="9"/>
        </w:numPr>
        <w:spacing w:before="0" w:after="60"/>
        <w:ind w:hanging="0" w:start="0"/>
        <w:rPr>
          <w:sz w:val="20"/>
        </w:rPr>
      </w:pPr>
      <w:r>
        <w:rPr>
          <w:sz w:val="20"/>
        </w:rPr>
        <w:t>on written notice by Enron Direct Limited Partnership, acting through its general partner Enron Direct Canada Corp. (“</w:t>
      </w:r>
      <w:r>
        <w:rPr>
          <w:b/>
          <w:bCs/>
          <w:sz w:val="20"/>
        </w:rPr>
        <w:t>Enron Direct</w:t>
      </w:r>
      <w:r>
        <w:rPr>
          <w:sz w:val="20"/>
        </w:rPr>
        <w:t>”), if Enron Direct is unable or is prevented from complying with any of the obligations it owes to the “</w:t>
      </w:r>
      <w:r>
        <w:rPr>
          <w:b/>
          <w:bCs/>
          <w:sz w:val="20"/>
        </w:rPr>
        <w:t>Wires Owner</w:t>
      </w:r>
      <w:r>
        <w:rPr>
          <w:sz w:val="20"/>
        </w:rPr>
        <w:t>”, “</w:t>
      </w:r>
      <w:r>
        <w:rPr>
          <w:b/>
          <w:bCs/>
          <w:sz w:val="20"/>
        </w:rPr>
        <w:t>Wires Service Provider</w:t>
      </w:r>
      <w:r>
        <w:rPr>
          <w:sz w:val="20"/>
        </w:rPr>
        <w:t>”, “</w:t>
      </w:r>
      <w:r>
        <w:rPr>
          <w:b/>
          <w:bCs/>
          <w:sz w:val="20"/>
        </w:rPr>
        <w:t>Load Settlement Agent</w:t>
      </w:r>
      <w:r>
        <w:rPr>
          <w:sz w:val="20"/>
        </w:rPr>
        <w:t>”, “</w:t>
      </w:r>
      <w:r>
        <w:rPr>
          <w:b/>
          <w:bCs/>
          <w:sz w:val="20"/>
        </w:rPr>
        <w:t>Meter Data Manager</w:t>
      </w:r>
      <w:r>
        <w:rPr>
          <w:sz w:val="20"/>
        </w:rPr>
        <w:t>” or “</w:t>
      </w:r>
      <w:r>
        <w:rPr>
          <w:b/>
          <w:bCs/>
          <w:sz w:val="20"/>
        </w:rPr>
        <w:t>Meter Service Provider</w:t>
      </w:r>
      <w:r>
        <w:rPr>
          <w:sz w:val="20"/>
        </w:rPr>
        <w:t xml:space="preserve">” (each as described in the Settlement System Code established under section 20(1) of the </w:t>
      </w:r>
      <w:r>
        <w:rPr>
          <w:i/>
          <w:iCs/>
          <w:sz w:val="20"/>
        </w:rPr>
        <w:t>Roles, Relationships and Responsibilities Regulation</w:t>
      </w:r>
      <w:r>
        <w:rPr>
          <w:sz w:val="20"/>
        </w:rPr>
        <w:t xml:space="preserve"> (Alberta) under the </w:t>
      </w:r>
      <w:r>
        <w:rPr>
          <w:i/>
          <w:iCs/>
          <w:sz w:val="20"/>
        </w:rPr>
        <w:t>Electric Utilities Act</w:t>
      </w:r>
      <w:r>
        <w:rPr>
          <w:sz w:val="20"/>
        </w:rPr>
        <w:t xml:space="preserve"> (Alberta)) and each of their respective successors from time to time (each referred to herein as the “</w:t>
      </w:r>
      <w:r>
        <w:rPr>
          <w:b/>
          <w:sz w:val="20"/>
        </w:rPr>
        <w:t>Distribution Company</w:t>
      </w:r>
      <w:r>
        <w:rPr>
          <w:bCs/>
          <w:sz w:val="20"/>
        </w:rPr>
        <w:t>”)</w:t>
      </w:r>
      <w:r>
        <w:rPr>
          <w:sz w:val="20"/>
        </w:rPr>
        <w:t xml:space="preserve"> or if the Distribution Company is unable or is prevented from complying with any of the obligations it owes to Enron Direct;</w:t>
      </w:r>
    </w:p>
    <w:p>
      <w:pPr>
        <w:pStyle w:val="Style41"/>
        <w:numPr>
          <w:ilvl w:val="2"/>
          <w:numId w:val="9"/>
        </w:numPr>
        <w:spacing w:before="0" w:after="60"/>
        <w:ind w:hanging="0" w:start="0"/>
        <w:rPr>
          <w:sz w:val="20"/>
        </w:rPr>
      </w:pPr>
      <w:r>
        <w:rPr>
          <w:sz w:val="20"/>
        </w:rPr>
        <w:t>immediately by Enron Direct if, as determined by Enron Direct, any: (i) amendment to applicable law, by-law, statute, regulation, rule, ordinance, policy, order, code, information letter, guideline, bulletin or directive (each, a "</w:t>
      </w:r>
      <w:r>
        <w:rPr>
          <w:b/>
          <w:sz w:val="20"/>
        </w:rPr>
        <w:t>Change of Law</w:t>
      </w:r>
      <w:r>
        <w:rPr>
          <w:sz w:val="20"/>
        </w:rPr>
        <w:t>"), or (ii) judicial or regulatory order (each, an "</w:t>
      </w:r>
      <w:r>
        <w:rPr>
          <w:b/>
          <w:sz w:val="20"/>
        </w:rPr>
        <w:t>Order</w:t>
      </w:r>
      <w:r>
        <w:rPr>
          <w:sz w:val="20"/>
        </w:rPr>
        <w:t xml:space="preserve">"), requires, directs or makes desirable, directly or indirectly, that a material term be amended, inserted or deleted in the </w:t>
      </w:r>
      <w:r>
        <w:rPr>
          <w:b/>
          <w:sz w:val="20"/>
        </w:rPr>
        <w:t>Contract</w:t>
      </w:r>
      <w:r>
        <w:rPr>
          <w:sz w:val="20"/>
        </w:rPr>
        <w:t xml:space="preserve"> (as defined in the application attached to this Disclosure Statement (the “</w:t>
      </w:r>
      <w:r>
        <w:rPr>
          <w:b/>
          <w:bCs/>
          <w:sz w:val="20"/>
        </w:rPr>
        <w:t>Application</w:t>
      </w:r>
      <w:r>
        <w:rPr>
          <w:sz w:val="20"/>
        </w:rPr>
        <w:t xml:space="preserve">”) and Enron Direct notifies the </w:t>
      </w:r>
      <w:r>
        <w:rPr>
          <w:b/>
          <w:sz w:val="20"/>
        </w:rPr>
        <w:t>Customer</w:t>
      </w:r>
      <w:r>
        <w:rPr>
          <w:sz w:val="20"/>
        </w:rPr>
        <w:t xml:space="preserve"> (as defined in the Application) that it wishes to renegotiate the terms and conditions of the Contract in connection with such amendment, insertion or deletion and the parties are unable to agree upon the revised terms and conditions of the Contract within 30 days of such notice;</w:t>
      </w:r>
    </w:p>
    <w:p>
      <w:pPr>
        <w:pStyle w:val="Style41"/>
        <w:numPr>
          <w:ilvl w:val="2"/>
          <w:numId w:val="9"/>
        </w:numPr>
        <w:spacing w:before="0" w:after="60"/>
        <w:ind w:hanging="0" w:start="0"/>
        <w:rPr>
          <w:sz w:val="20"/>
        </w:rPr>
      </w:pPr>
      <w:r>
        <w:rPr>
          <w:sz w:val="20"/>
        </w:rPr>
        <w:t>immediately by Enron Direct if the Customer fails to pay its account when due or commits any other breach of the Contract and such failure is not remedied within 5 business days of delivery of written notice;</w:t>
      </w:r>
    </w:p>
    <w:p>
      <w:pPr>
        <w:pStyle w:val="Style41"/>
        <w:numPr>
          <w:ilvl w:val="2"/>
          <w:numId w:val="9"/>
        </w:numPr>
        <w:spacing w:before="0" w:after="60"/>
        <w:ind w:hanging="0" w:start="0"/>
        <w:rPr>
          <w:sz w:val="20"/>
        </w:rPr>
      </w:pPr>
      <w:r>
        <w:rPr>
          <w:sz w:val="20"/>
        </w:rPr>
        <w:t xml:space="preserve">immediately by Enron Direct if the Distribution Company no longer services the </w:t>
      </w:r>
      <w:r>
        <w:rPr>
          <w:b/>
          <w:sz w:val="20"/>
        </w:rPr>
        <w:t>Service Address</w:t>
      </w:r>
      <w:r>
        <w:rPr>
          <w:sz w:val="20"/>
        </w:rPr>
        <w:t xml:space="preserve"> (as defined in the Application) for any reason or takes any step to disconnect supply, other than as a result of an emergency or to facilitate repairs to the electrical facilities;</w:t>
      </w:r>
    </w:p>
    <w:p>
      <w:pPr>
        <w:pStyle w:val="Style41"/>
        <w:numPr>
          <w:ilvl w:val="2"/>
          <w:numId w:val="9"/>
        </w:numPr>
        <w:spacing w:before="0" w:after="60"/>
        <w:ind w:hanging="0" w:start="0"/>
        <w:rPr>
          <w:sz w:val="20"/>
        </w:rPr>
      </w:pPr>
      <w:r>
        <w:rPr>
          <w:sz w:val="20"/>
        </w:rPr>
        <w:t xml:space="preserve">immediately by Enron Direct if the Customer authorizes another electricity supplier as a “retailer” (as defined in the </w:t>
      </w:r>
      <w:r>
        <w:rPr>
          <w:i/>
          <w:sz w:val="20"/>
        </w:rPr>
        <w:t>Electric Utilities Act</w:t>
      </w:r>
      <w:r>
        <w:rPr>
          <w:sz w:val="20"/>
        </w:rPr>
        <w:t xml:space="preserve"> (Alberta), as amended, restated, replaced or re-enacted from time to time) for the Service Address during the </w:t>
      </w:r>
      <w:r>
        <w:rPr>
          <w:b/>
          <w:sz w:val="20"/>
        </w:rPr>
        <w:t>Term</w:t>
      </w:r>
      <w:r>
        <w:rPr>
          <w:sz w:val="20"/>
        </w:rPr>
        <w:t xml:space="preserve"> (as defined in the Terms and Conditions) or if any other electricity supplier is appointed by the Distribution Company to supply electricity to the Service Address during the Term due to an event of default affecting the Customer;</w:t>
      </w:r>
    </w:p>
    <w:p>
      <w:pPr>
        <w:pStyle w:val="Style41"/>
        <w:numPr>
          <w:ilvl w:val="2"/>
          <w:numId w:val="9"/>
        </w:numPr>
        <w:spacing w:before="0" w:after="60"/>
        <w:ind w:hanging="0" w:start="0"/>
        <w:rPr>
          <w:sz w:val="20"/>
        </w:rPr>
      </w:pPr>
      <w:r>
        <w:rPr>
          <w:sz w:val="20"/>
        </w:rPr>
        <w:t xml:space="preserve">immediately by Enron Direct if the Contract or any part thereof is assigned without the consent of Enron Direct; or </w:t>
      </w:r>
    </w:p>
    <w:p>
      <w:pPr>
        <w:pStyle w:val="Style41"/>
        <w:numPr>
          <w:ilvl w:val="2"/>
          <w:numId w:val="9"/>
        </w:numPr>
        <w:spacing w:before="0" w:after="60"/>
        <w:ind w:hanging="0" w:start="0"/>
        <w:rPr>
          <w:sz w:val="20"/>
        </w:rPr>
      </w:pPr>
      <w:r>
        <w:rPr>
          <w:sz w:val="20"/>
        </w:rPr>
        <w:t>immediately by Enron Direct if the Service Address is, at any time during the Term, owned or occupied by any person other than the Customer.</w:t>
      </w:r>
    </w:p>
    <w:p>
      <w:pPr>
        <w:pStyle w:val="Style41"/>
        <w:numPr>
          <w:ilvl w:val="0"/>
          <w:numId w:val="0"/>
        </w:numPr>
        <w:spacing w:before="0" w:after="60"/>
        <w:ind w:hanging="0" w:start="0"/>
        <w:rPr>
          <w:sz w:val="20"/>
        </w:rPr>
      </w:pPr>
      <w:r>
        <w:rPr>
          <w:sz w:val="20"/>
        </w:rPr>
      </w:r>
    </w:p>
    <w:p>
      <w:pPr>
        <w:pStyle w:val="Normal"/>
        <w:ind w:hanging="360" w:start="360" w:end="0"/>
        <w:rPr/>
      </w:pPr>
      <w:r>
        <w:rPr>
          <w:sz w:val="20"/>
        </w:rPr>
        <w:t>5.</w:t>
        <w:tab/>
        <w:t>If you move to another location within Alberta</w:t>
      </w:r>
      <w:r>
        <w:rPr>
          <w:b/>
          <w:sz w:val="20"/>
        </w:rPr>
        <w:t xml:space="preserve"> </w:t>
      </w:r>
      <w:r>
        <w:rPr>
          <w:sz w:val="20"/>
        </w:rPr>
        <w:t>you WILL still be responsible to buy electricity under the contract.</w:t>
      </w:r>
    </w:p>
    <w:p>
      <w:pPr>
        <w:pStyle w:val="Style41"/>
        <w:numPr>
          <w:ilvl w:val="0"/>
          <w:numId w:val="0"/>
        </w:numPr>
        <w:spacing w:before="0" w:after="60"/>
        <w:ind w:hanging="360" w:start="360" w:end="0"/>
        <w:rPr>
          <w:sz w:val="20"/>
        </w:rPr>
      </w:pPr>
      <w:r>
        <w:rPr>
          <w:sz w:val="20"/>
        </w:rPr>
        <w:t>6.</w:t>
        <w:tab/>
        <w:t>If you sign the contract, you have 10 days to think it over and cancel the contract if you wish.  Under certain circumstances you may have more time.  To cancel, you must give notice of cancellation at the address in the contract.  You must give notice of cancellation by a method that will allow you to prove that you gave notice, including mail, fax or by personal delivery. Businesses involved in the marketing of electricity must also be bonded (or have provided another form of security) and licenced with Alberta Government Services. Check to make sure that the business is bonded and licenced.</w:t>
      </w:r>
    </w:p>
    <w:p>
      <w:pPr>
        <w:pStyle w:val="BodyTextIndent"/>
        <w:ind w:start="0" w:end="0"/>
        <w:rPr>
          <w:sz w:val="20"/>
        </w:rPr>
      </w:pPr>
      <w:r>
        <w:rPr>
          <w:sz w:val="20"/>
        </w:rPr>
      </w:r>
    </w:p>
    <w:p>
      <w:pPr>
        <w:pStyle w:val="BodyTextIndent"/>
        <w:ind w:start="0" w:end="0"/>
        <w:rPr>
          <w:sz w:val="20"/>
        </w:rPr>
      </w:pPr>
      <w:r>
        <w:rPr>
          <w:sz w:val="20"/>
        </w:rPr>
        <w:t>If you need more information on cancelling the contract, or if you feel you have been treated unfairly, you may contact Alberta Government Services at 427-4088.  Outside Edmonton call   1-877-427-4088 toll-free.</w:t>
      </w:r>
    </w:p>
    <w:p>
      <w:pPr>
        <w:pStyle w:val="Normal"/>
        <w:pBdr>
          <w:top w:val="single" w:sz="4" w:space="1" w:color="000000"/>
          <w:left w:val="single" w:sz="4" w:space="4" w:color="000000"/>
          <w:bottom w:val="single" w:sz="4" w:space="1" w:color="000000"/>
          <w:right w:val="single" w:sz="4" w:space="4" w:color="000000"/>
        </w:pBdr>
        <w:rPr>
          <w:sz w:val="20"/>
        </w:rPr>
      </w:pPr>
      <w:r>
        <w:rPr>
          <w:sz w:val="20"/>
        </w:rPr>
      </w:r>
    </w:p>
    <w:p>
      <w:pPr>
        <w:pStyle w:val="Normal"/>
        <w:pBdr>
          <w:top w:val="single" w:sz="4" w:space="1" w:color="000000"/>
          <w:left w:val="single" w:sz="4" w:space="4" w:color="000000"/>
          <w:bottom w:val="single" w:sz="4" w:space="1" w:color="000000"/>
          <w:right w:val="single" w:sz="4" w:space="4" w:color="000000"/>
        </w:pBdr>
        <w:rPr>
          <w:sz w:val="20"/>
        </w:rPr>
      </w:pPr>
      <w:r>
        <w:rPr>
          <w:sz w:val="20"/>
        </w:rPr>
        <w:t>I, ________________________________________, of  ________________________________________, have read this Disclosure Statement and understand its contents.</w:t>
      </w:r>
    </w:p>
    <w:p>
      <w:pPr>
        <w:pStyle w:val="Normal"/>
        <w:pBdr>
          <w:top w:val="single" w:sz="4" w:space="1" w:color="000000"/>
          <w:left w:val="single" w:sz="4" w:space="4" w:color="000000"/>
          <w:bottom w:val="single" w:sz="4" w:space="1" w:color="000000"/>
          <w:right w:val="single" w:sz="4" w:space="4" w:color="000000"/>
        </w:pBdr>
        <w:spacing w:before="0" w:after="0"/>
        <w:rPr/>
      </w:pPr>
      <w:r>
        <w:rPr>
          <w:sz w:val="20"/>
        </w:rPr>
        <w:t>Date:</w:t>
        <w:tab/>
      </w:r>
      <w:r>
        <w:rPr>
          <w:sz w:val="20"/>
          <w:u w:val="single"/>
        </w:rPr>
        <w:t xml:space="preserve">2001/              /             </w:t>
      </w:r>
      <w:r>
        <w:rPr>
          <w:sz w:val="20"/>
        </w:rPr>
        <w:t xml:space="preserve">             </w:t>
        <w:tab/>
        <w:t>Signature:  ___________________________________________</w:t>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DEYTemplateStyle"/>
        <w:pBdr>
          <w:top w:val="single" w:sz="4" w:space="1" w:color="000000"/>
          <w:left w:val="single" w:sz="4" w:space="4" w:color="000000"/>
          <w:bottom w:val="single" w:sz="4" w:space="1" w:color="000000"/>
          <w:right w:val="single" w:sz="4" w:space="4" w:color="000000"/>
        </w:pBdr>
        <w:rPr>
          <w:sz w:val="20"/>
          <w:lang w:val="en-US" w:eastAsia="en-US"/>
        </w:rPr>
      </w:pPr>
      <w:r>
        <w:rPr>
          <w:sz w:val="20"/>
          <w:lang w:val="en-US" w:eastAsia="en-US"/>
        </w:rPr>
        <w:tab/>
        <w:t>year /  month  / day</w:t>
      </w:r>
    </w:p>
    <w:p>
      <w:pPr>
        <w:pStyle w:val="Normal"/>
        <w:jc w:val="center"/>
        <w:rPr>
          <w:b/>
          <w:sz w:val="20"/>
          <w:u w:val="single"/>
        </w:rPr>
      </w:pPr>
      <w:r>
        <w:rPr>
          <w:b/>
          <w:sz w:val="20"/>
          <w:u w:val="single"/>
        </w:rPr>
        <w:t>NOTICE AND APPOINTMENT OF AGENT</w:t>
      </w:r>
    </w:p>
    <w:p>
      <w:pPr>
        <w:pStyle w:val="BodyTextIndent2"/>
        <w:rPr>
          <w:b/>
          <w:sz w:val="20"/>
        </w:rPr>
      </w:pPr>
      <w:r>
        <w:rPr>
          <w:b/>
          <w:sz w:val="20"/>
        </w:rPr>
        <w:t>TO:</w:t>
        <w:tab/>
        <w:t>All Interested Parties (each a "Notified Party")</w:t>
      </w:r>
    </w:p>
    <w:p>
      <w:pPr>
        <w:pStyle w:val="Index1"/>
        <w:numPr>
          <w:ilvl w:val="0"/>
          <w:numId w:val="10"/>
        </w:numPr>
        <w:ind w:hanging="0" w:start="0"/>
        <w:rPr/>
      </w:pPr>
      <w:r>
        <w:rPr>
          <w:b/>
        </w:rPr>
        <w:t>Appointment</w:t>
      </w:r>
      <w:r>
        <w:rPr/>
        <w:t xml:space="preserve">:  The </w:t>
      </w:r>
      <w:r>
        <w:rPr>
          <w:b/>
        </w:rPr>
        <w:t>Customer</w:t>
      </w:r>
      <w:r>
        <w:rPr/>
        <w:t xml:space="preserve"> (described below) confirms that it has entered into a contract for electricity supply (the "</w:t>
      </w:r>
      <w:r>
        <w:rPr>
          <w:b/>
        </w:rPr>
        <w:t>Contract</w:t>
      </w:r>
      <w:r>
        <w:rPr/>
        <w:t>") with</w:t>
      </w:r>
      <w:r>
        <w:rPr>
          <w:b/>
        </w:rPr>
        <w:t xml:space="preserve"> </w:t>
      </w:r>
      <w:r>
        <w:rPr/>
        <w:t>Enron Direct Limited Partnership ("</w:t>
      </w:r>
      <w:r>
        <w:rPr>
          <w:b/>
          <w:bCs/>
        </w:rPr>
        <w:t>Enron Direct</w:t>
      </w:r>
      <w:r>
        <w:rPr/>
        <w:t>") through its general partner, Enron Direct Canada Corp. In order to facilitate the Contract, the Customer gives notice to you and hereby appoints Enron Direct as its agent for all purposes related to the delivery of electricity to the Service Address and for all matters relating to the Customer’s supply of electricity including, without limiting the generality of the foregoing, to negotiate, establish, enter, document, implement, operate, perform, terminate and amend all matters relating to the Customer’s supply of electricity on behalf of the Customer.</w:t>
      </w:r>
    </w:p>
    <w:p>
      <w:pPr>
        <w:pStyle w:val="Index1"/>
        <w:numPr>
          <w:ilvl w:val="0"/>
          <w:numId w:val="10"/>
        </w:numPr>
        <w:ind w:hanging="0" w:start="0"/>
        <w:rPr/>
      </w:pPr>
      <w:r>
        <w:rPr>
          <w:b/>
        </w:rPr>
        <w:t>Enrollment</w:t>
      </w:r>
      <w:r>
        <w:rPr/>
        <w:t>:  The Customer authorizes and directs Enron Direct to enroll it with any Notified Party.  The Customer approves the switch from its current electrical supplier to Enron Direct.</w:t>
      </w:r>
    </w:p>
    <w:p>
      <w:pPr>
        <w:pStyle w:val="Index1"/>
        <w:numPr>
          <w:ilvl w:val="0"/>
          <w:numId w:val="10"/>
        </w:numPr>
        <w:ind w:hanging="0" w:start="0"/>
        <w:rPr/>
      </w:pPr>
      <w:r>
        <w:rPr>
          <w:b/>
        </w:rPr>
        <w:t>Direction</w:t>
      </w:r>
      <w:r>
        <w:rPr/>
        <w:t>:  The Customer hereby requests, authorizes and directs each Notified Party to release any and all information in such Notified Party's possession and control relating to the Customer and the supply and delivery of electricity to the Service Address including, but not limited to customer usage information, site usage history reports, credit and payment history, consumption history, utility account number and account information (the "</w:t>
      </w:r>
      <w:r>
        <w:rPr>
          <w:b/>
        </w:rPr>
        <w:t>Information</w:t>
      </w:r>
      <w:r>
        <w:rPr/>
        <w:t>") to Enron Direct and acknowledges that such release may be subject to a fee in accordance with any terms and conditions of the Notified Party.</w:t>
      </w:r>
    </w:p>
    <w:p>
      <w:pPr>
        <w:pStyle w:val="Index1"/>
        <w:numPr>
          <w:ilvl w:val="0"/>
          <w:numId w:val="10"/>
        </w:numPr>
        <w:ind w:hanging="0" w:start="0"/>
        <w:rPr/>
      </w:pPr>
      <w:r>
        <w:rPr>
          <w:b/>
        </w:rPr>
        <w:t>Notified Party Terms</w:t>
      </w:r>
      <w:r>
        <w:rPr/>
        <w:t>:  The Customer confirms that Enron Direct has notified it that it is bound by certain terms and conditions of the Notified Party as a “wire service provider”, as approved by applicable regulatory authorities where necessary, and the failure of the Customer to adhere or comply with such terms and conditions may result in, amongst other repercussions, the Customer being disconnected from the electric system.  The Customer confirms that it may also be bound by policies and guidelines established by the Notified Party in addition to applicable terms and conditions and further confirms that it will comply with such policies, guidelines and terms and conditions.</w:t>
      </w:r>
    </w:p>
    <w:p>
      <w:pPr>
        <w:pStyle w:val="Index1"/>
        <w:numPr>
          <w:ilvl w:val="0"/>
          <w:numId w:val="10"/>
        </w:numPr>
        <w:ind w:hanging="0" w:start="0"/>
        <w:rPr/>
      </w:pPr>
      <w:r>
        <w:rPr>
          <w:b/>
        </w:rPr>
        <w:t>Reliance</w:t>
      </w:r>
      <w:r>
        <w:rPr/>
        <w:t>:  Each Notified Party may deal exclusively with and rely on Enron Direct to make all arrangements on the Customer’s behalf in connection with the supply and delivery of electricity to the Service Address as if such arrangements had been made by the Customer.</w:t>
      </w:r>
    </w:p>
    <w:p>
      <w:pPr>
        <w:pStyle w:val="Index1"/>
        <w:numPr>
          <w:ilvl w:val="0"/>
          <w:numId w:val="10"/>
        </w:numPr>
        <w:ind w:hanging="0" w:start="0"/>
        <w:rPr>
          <w:b/>
        </w:rPr>
      </w:pPr>
      <w:r>
        <w:rPr>
          <w:b/>
        </w:rPr>
        <w:t>Billing</w:t>
      </w:r>
      <w:r>
        <w:rPr/>
        <w:t xml:space="preserve">:  Enron Direct will bill the Customer for the electricity related to the Service Address.  The Customer understands that distribution access charges, system access charges and any other fees, charges or taxes relating to the supply and delivery of electricity consumed at the Service Address may also be billed by Enron Direct. </w:t>
      </w:r>
    </w:p>
    <w:p>
      <w:pPr>
        <w:pStyle w:val="Index1"/>
        <w:numPr>
          <w:ilvl w:val="0"/>
          <w:numId w:val="10"/>
        </w:numPr>
        <w:ind w:hanging="0" w:start="0"/>
        <w:rPr/>
      </w:pPr>
      <w:r>
        <w:rPr>
          <w:b/>
        </w:rPr>
        <w:t>Effective Date</w:t>
      </w:r>
      <w:r>
        <w:rPr/>
        <w:t>: The appointments and directions are effective as of the date of this Notice and Appointment of Agent.</w:t>
      </w:r>
    </w:p>
    <w:p>
      <w:pPr>
        <w:pStyle w:val="Index1"/>
        <w:numPr>
          <w:ilvl w:val="0"/>
          <w:numId w:val="10"/>
        </w:numPr>
        <w:ind w:hanging="0" w:start="0"/>
        <w:rPr/>
      </w:pPr>
      <w:r>
        <w:rPr>
          <w:b/>
        </w:rPr>
        <w:t>Responsibility</w:t>
      </w:r>
      <w:r>
        <w:rPr/>
        <w:t>:  The Customer confirms that it has the authority to enter into an agreement for the supply of electricity to the Service Address and to appoint an agent for the delivery thereof to such Service Address.  The Customer agrees to keep the payment of its electricity account up-to-date, to pay accounts when due and to be bound by and responsible for the arrangements made by Enron Direct as agent on its behalf.  The Customer has read the Contract and this Notice and Appointment of Agent and understands and agrees to be bound by the terms thereof.</w:t>
      </w:r>
    </w:p>
    <w:p>
      <w:pPr>
        <w:pStyle w:val="Normal"/>
        <w:pBdr>
          <w:top w:val="single" w:sz="4" w:space="1" w:color="000000"/>
          <w:left w:val="single" w:sz="4" w:space="4" w:color="000000"/>
          <w:bottom w:val="single" w:sz="4" w:space="1" w:color="000000"/>
          <w:right w:val="single" w:sz="4" w:space="4" w:color="000000"/>
        </w:pBdr>
        <w:rPr>
          <w:sz w:val="20"/>
        </w:rPr>
      </w:pPr>
      <w:r>
        <w:rPr>
          <w:sz w:val="20"/>
        </w:rPr>
      </w:r>
    </w:p>
    <w:p>
      <w:pPr>
        <w:pStyle w:val="Normal"/>
        <w:pBdr>
          <w:top w:val="single" w:sz="4" w:space="1" w:color="000000"/>
          <w:left w:val="single" w:sz="4" w:space="4" w:color="000000"/>
          <w:bottom w:val="single" w:sz="4" w:space="1" w:color="000000"/>
          <w:right w:val="single" w:sz="4" w:space="4" w:color="000000"/>
        </w:pBdr>
        <w:rPr>
          <w:sz w:val="20"/>
        </w:rPr>
      </w:pPr>
      <w:r>
        <w:rPr>
          <w:sz w:val="20"/>
        </w:rPr>
        <w:t>Customer  (full legal name):   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Name (as it appears on your electricity bill):   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Service Address:  ______________________________ City:  __________________  Postal Code:  _____________</w:t>
        <w:tab/>
      </w:r>
    </w:p>
    <w:p>
      <w:pPr>
        <w:pStyle w:val="Normal"/>
        <w:pBdr>
          <w:top w:val="single" w:sz="4" w:space="1" w:color="000000"/>
          <w:left w:val="single" w:sz="4" w:space="4" w:color="000000"/>
          <w:bottom w:val="single" w:sz="4" w:space="1" w:color="000000"/>
          <w:right w:val="single" w:sz="4" w:space="4" w:color="000000"/>
        </w:pBdr>
        <w:rPr>
          <w:sz w:val="20"/>
        </w:rPr>
      </w:pPr>
      <w:r>
        <w:rPr>
          <w:sz w:val="20"/>
        </w:rPr>
        <w:t xml:space="preserve">Existing Utility Account Number: </w:t>
      </w:r>
      <w:r>
        <w:rPr>
          <w:sz w:val="20"/>
          <w:u w:val="single"/>
        </w:rPr>
        <w:t>|     |     |     |     |     |     |     |     |     |     |     |     |     |</w:t>
      </w:r>
    </w:p>
    <w:p>
      <w:pPr>
        <w:sectPr>
          <w:footerReference w:type="default" r:id="rId7"/>
          <w:footerReference w:type="first" r:id="rId8"/>
          <w:type w:val="nextPage"/>
          <w:pgSz w:w="12240" w:h="15840"/>
          <w:pgMar w:left="1008" w:right="1008" w:gutter="0" w:header="0" w:top="1152" w:footer="720" w:bottom="776"/>
          <w:pgNumType w:start="1" w:fmt="decimal"/>
          <w:formProt w:val="false"/>
          <w:textDirection w:val="lrTb"/>
          <w:docGrid w:type="default" w:linePitch="360" w:charSpace="0"/>
        </w:sectPr>
        <w:pStyle w:val="Normal"/>
        <w:pBdr>
          <w:top w:val="single" w:sz="4" w:space="1" w:color="000000"/>
          <w:left w:val="single" w:sz="4" w:space="4" w:color="000000"/>
          <w:bottom w:val="single" w:sz="4" w:space="1" w:color="000000"/>
          <w:right w:val="single" w:sz="4" w:space="4" w:color="000000"/>
        </w:pBdr>
        <w:rPr/>
      </w:pPr>
      <w:r>
        <w:rPr>
          <w:sz w:val="20"/>
        </w:rPr>
        <w:t>Date:</w:t>
        <w:tab/>
      </w:r>
      <w:r>
        <w:rPr>
          <w:sz w:val="20"/>
          <w:u w:val="single"/>
        </w:rPr>
        <w:t xml:space="preserve">2001/              /            </w:t>
      </w:r>
      <w:r>
        <w:rPr>
          <w:sz w:val="20"/>
        </w:rPr>
        <w:t xml:space="preserve"> </w:t>
        <w:tab/>
        <w:tab/>
        <w:t xml:space="preserve">Signature:  </w:t>
      </w:r>
      <w:r>
        <w:rPr>
          <w:sz w:val="20"/>
          <w:u w:val="single"/>
        </w:rPr>
        <w:tab/>
        <w:tab/>
        <w:tab/>
        <w:tab/>
        <w:tab/>
        <w:br/>
      </w:r>
      <w:r>
        <w:rPr>
          <w:sz w:val="20"/>
        </w:rPr>
        <w:tab/>
        <w:t>year /  month  / day</w:t>
      </w:r>
    </w:p>
    <w:p>
      <w:pPr>
        <w:pStyle w:val="Heading1"/>
        <w:numPr>
          <w:ilvl w:val="0"/>
          <w:numId w:val="0"/>
        </w:numPr>
        <w:ind w:hanging="0" w:start="0"/>
        <w:jc w:val="center"/>
        <w:rPr>
          <w:b/>
          <w:sz w:val="20"/>
          <w:u w:val="single"/>
        </w:rPr>
      </w:pPr>
      <w:r>
        <w:rPr>
          <w:b/>
          <w:sz w:val="20"/>
          <w:u w:val="single"/>
        </w:rPr>
        <w:t>TERMS AND CONDITIONS</w:t>
      </w:r>
    </w:p>
    <w:p>
      <w:pPr>
        <w:sectPr>
          <w:footerReference w:type="default" r:id="rId9"/>
          <w:footerReference w:type="first" r:id="rId10"/>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rPr/>
      </w:pPr>
      <w:r>
        <w:rPr>
          <w:sz w:val="14"/>
        </w:rPr>
        <w:t>These terms and conditions (the "</w:t>
      </w:r>
      <w:r>
        <w:rPr>
          <w:b/>
          <w:sz w:val="14"/>
        </w:rPr>
        <w:t>Terms and Conditions</w:t>
      </w:r>
      <w:r>
        <w:rPr>
          <w:sz w:val="14"/>
        </w:rPr>
        <w:t>") shall be read together with the Application, the Disclosure Statement and the Notice and Appointment of Agent to form the contract between the Customer and Enron Direct (the "</w:t>
      </w:r>
      <w:r>
        <w:rPr>
          <w:b/>
          <w:sz w:val="14"/>
        </w:rPr>
        <w:t>Contract</w:t>
      </w:r>
      <w:r>
        <w:rPr>
          <w:sz w:val="14"/>
        </w:rPr>
        <w:t>"). All capitalized terms used herein and which are not defined herein shall have the meanings given to them in the Application.  As used in the Contract, headings and section references are for convenience only and shall not be used or relied upon for interpreting the Contract.  As used in the Terms and Conditions, “</w:t>
      </w:r>
      <w:r>
        <w:rPr>
          <w:b/>
          <w:bCs/>
          <w:sz w:val="14"/>
        </w:rPr>
        <w:t>Distribution Company</w:t>
      </w:r>
      <w:r>
        <w:rPr>
          <w:sz w:val="14"/>
        </w:rPr>
        <w:t>” includes</w:t>
      </w:r>
      <w:r>
        <w:rPr>
          <w:sz w:val="20"/>
        </w:rPr>
        <w:t xml:space="preserve"> </w:t>
      </w:r>
      <w:r>
        <w:rPr>
          <w:sz w:val="14"/>
        </w:rPr>
        <w:t>the “</w:t>
      </w:r>
      <w:r>
        <w:rPr>
          <w:b/>
          <w:bCs/>
          <w:sz w:val="14"/>
        </w:rPr>
        <w:t>Wires Owner</w:t>
      </w:r>
      <w:r>
        <w:rPr>
          <w:sz w:val="14"/>
        </w:rPr>
        <w:t>”, “</w:t>
      </w:r>
      <w:r>
        <w:rPr>
          <w:b/>
          <w:bCs/>
          <w:sz w:val="14"/>
        </w:rPr>
        <w:t>Wires Service Provider</w:t>
      </w:r>
      <w:r>
        <w:rPr>
          <w:sz w:val="14"/>
        </w:rPr>
        <w:t>”, “</w:t>
      </w:r>
      <w:r>
        <w:rPr>
          <w:b/>
          <w:bCs/>
          <w:sz w:val="14"/>
        </w:rPr>
        <w:t>Load Settlement Agent</w:t>
      </w:r>
      <w:r>
        <w:rPr>
          <w:sz w:val="14"/>
        </w:rPr>
        <w:t>”, “</w:t>
      </w:r>
      <w:r>
        <w:rPr>
          <w:b/>
          <w:bCs/>
          <w:sz w:val="14"/>
        </w:rPr>
        <w:t>Meter Data Manager</w:t>
      </w:r>
      <w:r>
        <w:rPr>
          <w:sz w:val="14"/>
        </w:rPr>
        <w:t>” and “</w:t>
      </w:r>
      <w:r>
        <w:rPr>
          <w:b/>
          <w:bCs/>
          <w:sz w:val="14"/>
        </w:rPr>
        <w:t>Meter Service Provider</w:t>
      </w:r>
      <w:r>
        <w:rPr>
          <w:sz w:val="14"/>
        </w:rPr>
        <w:t xml:space="preserve">” (each as described in the Settlement System Code established under section 20(1) of the </w:t>
      </w:r>
      <w:r>
        <w:rPr>
          <w:i/>
          <w:iCs/>
          <w:sz w:val="14"/>
        </w:rPr>
        <w:t>Roles, Relationships and Responsibilities Regulation</w:t>
      </w:r>
      <w:r>
        <w:rPr>
          <w:sz w:val="14"/>
        </w:rPr>
        <w:t xml:space="preserve"> (Alberta) under the </w:t>
      </w:r>
      <w:r>
        <w:rPr>
          <w:i/>
          <w:iCs/>
          <w:sz w:val="14"/>
        </w:rPr>
        <w:t>Electric Utilities Act</w:t>
      </w:r>
      <w:r>
        <w:rPr>
          <w:sz w:val="14"/>
        </w:rPr>
        <w:t xml:space="preserve"> (Alberta) (the “</w:t>
      </w:r>
      <w:r>
        <w:rPr>
          <w:b/>
          <w:bCs/>
          <w:sz w:val="14"/>
        </w:rPr>
        <w:t>EU Act</w:t>
      </w:r>
      <w:r>
        <w:rPr>
          <w:sz w:val="14"/>
        </w:rPr>
        <w:t>”)) and each of their respective successors, from time to time.</w:t>
      </w:r>
    </w:p>
    <w:p>
      <w:pPr>
        <w:pStyle w:val="List"/>
        <w:numPr>
          <w:ilvl w:val="0"/>
          <w:numId w:val="5"/>
        </w:numPr>
        <w:ind w:hanging="0" w:start="0"/>
        <w:rPr>
          <w:sz w:val="14"/>
        </w:rPr>
      </w:pPr>
      <w:r>
        <w:rPr>
          <w:b/>
          <w:sz w:val="14"/>
        </w:rPr>
        <w:t>Confirmation:</w:t>
      </w:r>
      <w:r>
        <w:rPr>
          <w:sz w:val="14"/>
        </w:rPr>
        <w:t xml:space="preserve">  The Customer confirms that the information contained in the Application, Disclosure Statement and Notice and Appointment of Agent and any schedules or exhibits attached thereto, as provided by the Customer, is correct.  The Customer agrees to immediately notify Enron Direct of any changes to such information and indemnify Enron Direct for any additional liability, loss, claims, damages, costs, expenses or fees it incurs as a result of the change in such information or a result of any delay in notifying Enron Direct of such changes. </w:t>
      </w:r>
    </w:p>
    <w:p>
      <w:pPr>
        <w:pStyle w:val="List"/>
        <w:numPr>
          <w:ilvl w:val="0"/>
          <w:numId w:val="5"/>
        </w:numPr>
        <w:ind w:hanging="0" w:start="0"/>
        <w:rPr>
          <w:sz w:val="14"/>
        </w:rPr>
      </w:pPr>
      <w:r>
        <w:rPr>
          <w:b/>
          <w:sz w:val="14"/>
        </w:rPr>
        <w:t>Start Date:</w:t>
      </w:r>
      <w:r>
        <w:rPr>
          <w:sz w:val="14"/>
        </w:rPr>
        <w:t xml:space="preserve">  Enron Direct will begin supplying electricity to the Service Address, under the terms of the Contract, on the date specified by the Distribution Company once the Distribution Company accepts the enrollment of the Customer by Enron Direct and following the lapse of any notice periods applicable to the termination of the Customer's current electricity supplier (the “</w:t>
      </w:r>
      <w:r>
        <w:rPr>
          <w:b/>
          <w:sz w:val="14"/>
        </w:rPr>
        <w:t>Start Date</w:t>
      </w:r>
      <w:r>
        <w:rPr>
          <w:sz w:val="14"/>
        </w:rPr>
        <w:t xml:space="preserve">”).  Subject to these Terms and Conditions, Enron Direct will continue to supply electricity to the Service Address throughout the </w:t>
      </w:r>
      <w:r>
        <w:rPr>
          <w:b/>
          <w:sz w:val="14"/>
        </w:rPr>
        <w:t>Term</w:t>
      </w:r>
      <w:r>
        <w:rPr>
          <w:sz w:val="14"/>
        </w:rPr>
        <w:t xml:space="preserve"> (as defined below).  </w:t>
      </w:r>
    </w:p>
    <w:p>
      <w:pPr>
        <w:pStyle w:val="List"/>
        <w:numPr>
          <w:ilvl w:val="0"/>
          <w:numId w:val="5"/>
        </w:numPr>
        <w:ind w:hanging="0" w:start="0"/>
        <w:rPr>
          <w:sz w:val="14"/>
        </w:rPr>
      </w:pPr>
      <w:bookmarkStart w:id="0" w:name="_Ref510410735"/>
      <w:r>
        <w:rPr>
          <w:b/>
          <w:sz w:val="14"/>
        </w:rPr>
        <w:t>Conditions to Supply:</w:t>
      </w:r>
      <w:r>
        <w:rPr>
          <w:sz w:val="14"/>
        </w:rPr>
        <w:t xml:space="preserve">  Enron Direct is under no obligation to provide any services or continue to supply electricity under the Contract unless, at all times during the Term:  (a) the supply of electricity and provision of services by Enron Direct and the facilities at the Service Address comply with the requirements of, and do not cause Enron Direct to be in breach of, Enron Direct's licence to supply electricity or any applicable law, bylaw, statute, regulation, rule, ordinance, policy, order, code, information letter, guideline, bulletin or directive; (b) the Customer is a party to, and complies with its obligations under, the </w:t>
      </w:r>
      <w:r>
        <w:rPr>
          <w:b/>
          <w:sz w:val="14"/>
        </w:rPr>
        <w:t>Customer Terms and Directives</w:t>
      </w:r>
      <w:r>
        <w:rPr>
          <w:sz w:val="14"/>
        </w:rPr>
        <w:t xml:space="preserve"> (as defined below); (c) appropriate metering and related equipment for electricity measuring and the transmission and collection of data ("</w:t>
      </w:r>
      <w:r>
        <w:rPr>
          <w:b/>
          <w:sz w:val="14"/>
        </w:rPr>
        <w:t>Metering</w:t>
      </w:r>
      <w:r>
        <w:rPr>
          <w:sz w:val="14"/>
        </w:rPr>
        <w:t xml:space="preserve">") which in each case complies with the </w:t>
      </w:r>
      <w:r>
        <w:rPr>
          <w:b/>
          <w:sz w:val="14"/>
        </w:rPr>
        <w:t>Industry Terms and Directives</w:t>
      </w:r>
      <w:r>
        <w:rPr>
          <w:sz w:val="14"/>
        </w:rPr>
        <w:t xml:space="preserve"> (as defined below) and all applicable laws and regulations in place for the supply of electricity and accredited operators, meter administrators, meter data collectors and data aggregators have been appointed in connection with the Metering and each such person is complying with its obligations under the Industry Terms and Directives to which it is a party and the Customer is complying with its obligations under its agreement with any such person; and (d) the Customer has all permits, licences, approvals or other instruments necessary for the supply and delivery of electricity to the Service Address.</w:t>
      </w:r>
      <w:bookmarkEnd w:id="0"/>
    </w:p>
    <w:p>
      <w:pPr>
        <w:pStyle w:val="List"/>
        <w:numPr>
          <w:ilvl w:val="0"/>
          <w:numId w:val="5"/>
        </w:numPr>
        <w:ind w:hanging="0" w:start="0"/>
        <w:rPr>
          <w:sz w:val="14"/>
        </w:rPr>
      </w:pPr>
      <w:r>
        <w:rPr>
          <w:b/>
          <w:sz w:val="14"/>
        </w:rPr>
        <w:t>Term:</w:t>
      </w:r>
      <w:r>
        <w:rPr>
          <w:sz w:val="14"/>
        </w:rPr>
        <w:t xml:space="preserve">  Subject to the termination rights contained in the Contract, the term of the Contract shall commence on the Start Date</w:t>
      </w:r>
      <w:r>
        <w:rPr>
          <w:b/>
          <w:sz w:val="14"/>
        </w:rPr>
        <w:t xml:space="preserve"> </w:t>
      </w:r>
      <w:r>
        <w:rPr>
          <w:sz w:val="14"/>
        </w:rPr>
        <w:t>and shall continue for the number of years set forth in the Application (the “</w:t>
      </w:r>
      <w:r>
        <w:rPr>
          <w:b/>
          <w:sz w:val="14"/>
        </w:rPr>
        <w:t>Term</w:t>
      </w:r>
      <w:r>
        <w:rPr>
          <w:sz w:val="14"/>
        </w:rPr>
        <w:t>”).  The Contract may not be renewed after the expiry of the Term.</w:t>
      </w:r>
    </w:p>
    <w:p>
      <w:pPr>
        <w:pStyle w:val="List"/>
        <w:numPr>
          <w:ilvl w:val="0"/>
          <w:numId w:val="5"/>
        </w:numPr>
        <w:ind w:hanging="0" w:start="0"/>
        <w:rPr>
          <w:sz w:val="14"/>
        </w:rPr>
      </w:pPr>
      <w:r>
        <w:rPr>
          <w:b/>
          <w:sz w:val="14"/>
        </w:rPr>
        <w:t xml:space="preserve">Supply Interruptible: </w:t>
      </w:r>
      <w:r>
        <w:rPr>
          <w:sz w:val="14"/>
        </w:rPr>
        <w:t xml:space="preserve">The Customer acknowledges that the electricity supplied under the Contract may be interrupted as a result of the operation of Sections </w:t>
      </w:r>
      <w:r>
        <w:rPr>
          <w:sz w:val="14"/>
        </w:rPr>
        <w:fldChar w:fldCharType="begin"/>
      </w:r>
      <w:r>
        <w:rPr>
          <w:sz w:val="14"/>
        </w:rPr>
        <w:instrText xml:space="preserve"> REF _Ref510410735 \r \r \h </w:instrText>
      </w:r>
      <w:r>
        <w:rPr>
          <w:sz w:val="14"/>
        </w:rPr>
        <w:fldChar w:fldCharType="separate"/>
      </w:r>
      <w:r>
        <w:rPr>
          <w:sz w:val="14"/>
        </w:rPr>
        <w:t>3</w:t>
      </w:r>
      <w:r>
        <w:rPr>
          <w:sz w:val="14"/>
        </w:rPr>
        <w:fldChar w:fldCharType="end"/>
      </w:r>
      <w:r>
        <w:rPr>
          <w:sz w:val="14"/>
        </w:rPr>
        <w:t xml:space="preserve">, </w:t>
      </w:r>
      <w:r>
        <w:rPr>
          <w:sz w:val="14"/>
        </w:rPr>
        <w:fldChar w:fldCharType="begin"/>
      </w:r>
      <w:r>
        <w:rPr>
          <w:sz w:val="14"/>
        </w:rPr>
        <w:instrText xml:space="preserve"> REF _Ref510410751 \r \r \h </w:instrText>
      </w:r>
      <w:r>
        <w:rPr>
          <w:sz w:val="14"/>
        </w:rPr>
        <w:fldChar w:fldCharType="separate"/>
      </w:r>
      <w:r>
        <w:rPr>
          <w:sz w:val="14"/>
        </w:rPr>
        <w:t>18</w:t>
      </w:r>
      <w:r>
        <w:rPr>
          <w:sz w:val="14"/>
        </w:rPr>
        <w:fldChar w:fldCharType="end"/>
      </w:r>
      <w:r>
        <w:rPr>
          <w:sz w:val="14"/>
        </w:rPr>
        <w:t xml:space="preserve"> or 22 and, if the Customer needs a guaranteed supply of electricity which is uninterrupted, unreduced or unimpaired on a continuous basis, emergency or stand-by capability, it will need to be contracted for by the Customer (and will not be supplied by the Enron Direct under the Contract).</w:t>
      </w:r>
    </w:p>
    <w:p>
      <w:pPr>
        <w:pStyle w:val="List"/>
        <w:numPr>
          <w:ilvl w:val="0"/>
          <w:numId w:val="5"/>
        </w:numPr>
        <w:ind w:hanging="0" w:start="0"/>
        <w:rPr>
          <w:sz w:val="14"/>
        </w:rPr>
      </w:pPr>
      <w:r>
        <w:rPr>
          <w:b/>
          <w:sz w:val="14"/>
        </w:rPr>
        <w:t>Variations in Supply</w:t>
      </w:r>
      <w:r>
        <w:rPr>
          <w:sz w:val="14"/>
        </w:rPr>
        <w:t>: As contemplated at the time of entering the Contract, the electricity supplied under the Contract will be delivered by and through the facilities of the Distribution Company.  As such, Enron Direct does not guarantee that such electricity will be free from variations in voltage or frequency attributable to the operations or failure of the Distribution Company's system or any other transmission system.</w:t>
      </w:r>
    </w:p>
    <w:p>
      <w:pPr>
        <w:pStyle w:val="List"/>
        <w:numPr>
          <w:ilvl w:val="0"/>
          <w:numId w:val="5"/>
        </w:numPr>
        <w:ind w:hanging="0" w:start="0"/>
        <w:rPr>
          <w:sz w:val="14"/>
        </w:rPr>
      </w:pPr>
      <w:r>
        <w:rPr>
          <w:b/>
          <w:sz w:val="14"/>
        </w:rPr>
        <w:t xml:space="preserve">Limited Appointment:  </w:t>
      </w:r>
      <w:r>
        <w:rPr>
          <w:sz w:val="14"/>
        </w:rPr>
        <w:t>In order to facilitate the supply of electricity to the Service Address, the Customer appoints Enron Direct, or its successor or assignee, as its agent (the "</w:t>
      </w:r>
      <w:r>
        <w:rPr>
          <w:b/>
          <w:sz w:val="14"/>
        </w:rPr>
        <w:t>Agent</w:t>
      </w:r>
      <w:r>
        <w:rPr>
          <w:sz w:val="14"/>
        </w:rPr>
        <w:t>") for all purposes relating to the delivery of electricity at the Service Address. Enron Direct's appointment as the Agent commences as of the date the Customer makes the Application and terminates on the 20</w:t>
      </w:r>
      <w:r>
        <w:rPr>
          <w:sz w:val="14"/>
          <w:vertAlign w:val="superscript"/>
        </w:rPr>
        <w:t>th</w:t>
      </w:r>
      <w:r>
        <w:rPr>
          <w:sz w:val="14"/>
        </w:rPr>
        <w:t xml:space="preserve"> "</w:t>
      </w:r>
      <w:r>
        <w:rPr>
          <w:b/>
          <w:sz w:val="14"/>
        </w:rPr>
        <w:t>Business Day</w:t>
      </w:r>
      <w:r>
        <w:rPr>
          <w:sz w:val="14"/>
        </w:rPr>
        <w:t xml:space="preserve">" (a day other than a Saturday, Sunday or statutory holiday in Alberta) thereafter, unless Enron Direct accepts the Application. If Enron Direct accepts the Application, Enron Direct's appointment as the Agent shall continue until the last day of the Term.  Enron Direct's appointment as the Agent includes all power and authority (in its sole discretion) regarding all matters relating to the delivery of electricity to the Service Address and, without limiting the generality of the foregoing, the power and authority to negotiate, enter, establish, document, implement, operate, perform, terminate and amend all matters and agreements relating to the delivery of electricity to the Service Address.   </w:t>
      </w:r>
    </w:p>
    <w:p>
      <w:pPr>
        <w:pStyle w:val="List"/>
        <w:numPr>
          <w:ilvl w:val="0"/>
          <w:numId w:val="5"/>
        </w:numPr>
        <w:ind w:hanging="0" w:start="0"/>
        <w:rPr>
          <w:sz w:val="14"/>
        </w:rPr>
      </w:pPr>
      <w:r>
        <w:rPr>
          <w:b/>
          <w:sz w:val="14"/>
        </w:rPr>
        <w:t xml:space="preserve">Scope of Agency: </w:t>
      </w:r>
      <w:r>
        <w:rPr>
          <w:sz w:val="14"/>
        </w:rPr>
        <w:t xml:space="preserve">The Customer acknowledges that Enron Direct is not an agent or fiduciary of the Customer with respect to the purchase and sale of electricity (except as specifically contemplated by Section </w:t>
      </w:r>
      <w:r>
        <w:rPr>
          <w:sz w:val="14"/>
        </w:rPr>
        <w:fldChar w:fldCharType="begin"/>
      </w:r>
      <w:r>
        <w:rPr>
          <w:sz w:val="14"/>
        </w:rPr>
        <w:instrText xml:space="preserve"> REF _Ref510410817 \r \r \h </w:instrText>
      </w:r>
      <w:r>
        <w:rPr>
          <w:sz w:val="14"/>
        </w:rPr>
        <w:fldChar w:fldCharType="separate"/>
      </w:r>
      <w:r>
        <w:rPr>
          <w:sz w:val="14"/>
        </w:rPr>
        <w:t>13</w:t>
      </w:r>
      <w:r>
        <w:rPr>
          <w:sz w:val="14"/>
        </w:rPr>
        <w:fldChar w:fldCharType="end"/>
      </w:r>
      <w:r>
        <w:rPr>
          <w:sz w:val="14"/>
        </w:rPr>
        <w:t>) or the price of such electricity to be supplied under the Contract to the Service Address.  At the time the Contract is entered into, the Customer may, or may not, be able to acquire electricity from other electricity suppliers at a lower price than the price fixed in the Contract.  Further, Enron Direct may profit from the sale of electricity to the Customer under the Contract by acquiring electricity at a lower price than the Customer has agreed to pay under the Contract. Enron Direct will not, and is under no obligation to, pass on any such profit to the Customer.</w:t>
      </w:r>
    </w:p>
    <w:p>
      <w:pPr>
        <w:pStyle w:val="List"/>
        <w:numPr>
          <w:ilvl w:val="0"/>
          <w:numId w:val="5"/>
        </w:numPr>
        <w:ind w:hanging="0" w:start="0"/>
        <w:rPr>
          <w:b/>
          <w:sz w:val="14"/>
        </w:rPr>
      </w:pPr>
      <w:bookmarkStart w:id="1" w:name="_Ref510410868"/>
      <w:r>
        <w:rPr>
          <w:b/>
          <w:sz w:val="14"/>
        </w:rPr>
        <w:t xml:space="preserve">Customer Representations:  </w:t>
      </w:r>
      <w:r>
        <w:rPr>
          <w:sz w:val="14"/>
        </w:rPr>
        <w:t>The Customer confirms that: (a) it is not, and will not be, bound by an agreement with any other electricity supplier for the supply of electricity to the Service Address during the Term, it has not and will not modify, revoke, rescind or cancel Enron Direct’s appointment as Agent nor appoint any other party in such capacity during the Term and, subject to the terms and conditions of the Contract, Enron Direct shall be the sole “retailer” (as defined in the EU Act) with respect to the supply of electricity to the Service Address during the Term; (b) the Customer has good and sufficient power and the authority to enter into the Contract and perform its obligations under the Contract; (c) the Contract has been duly authorized, executed and delivered by the Customer; (d) it is the person responsible for the purchase of electricity for the Service Address; (e) it is in compliance with and will comply with its obligations under the Customer Terms and Directives; and (f) it has and will have in effect all required connection and service agreements with the Distribution Company at all times during the Term.</w:t>
      </w:r>
      <w:bookmarkEnd w:id="1"/>
      <w:r>
        <w:rPr>
          <w:sz w:val="14"/>
        </w:rPr>
        <w:t xml:space="preserve">  </w:t>
      </w:r>
    </w:p>
    <w:p>
      <w:pPr>
        <w:pStyle w:val="List"/>
        <w:numPr>
          <w:ilvl w:val="0"/>
          <w:numId w:val="5"/>
        </w:numPr>
        <w:ind w:hanging="0" w:start="0"/>
        <w:rPr>
          <w:b/>
          <w:sz w:val="14"/>
        </w:rPr>
      </w:pPr>
      <w:bookmarkStart w:id="2" w:name="_Ref510410879"/>
      <w:r>
        <w:rPr>
          <w:b/>
          <w:sz w:val="14"/>
        </w:rPr>
        <w:t xml:space="preserve">Liquidated Damages:  </w:t>
      </w:r>
      <w:r>
        <w:rPr>
          <w:sz w:val="14"/>
        </w:rPr>
        <w:t>If Enron Direct terminates the Contract in accordance with Section 24 hereof or the Contract is terminated or deemed to be terminated pursuant to any ruling, order, directive or pronouncement made under any bankruptcy, insolvency, creditor protection or similar law (regardless of the jurisdiction of application or competence of such law) (each an “</w:t>
      </w:r>
      <w:r>
        <w:rPr>
          <w:b/>
          <w:sz w:val="14"/>
        </w:rPr>
        <w:t>Insolvency Law</w:t>
      </w:r>
      <w:r>
        <w:rPr>
          <w:sz w:val="14"/>
        </w:rPr>
        <w:t>”) affecting the Customer, then Enron Direct shall calculate damages (“</w:t>
      </w:r>
      <w:r>
        <w:rPr>
          <w:b/>
          <w:sz w:val="14"/>
        </w:rPr>
        <w:t>Early Termination Damages</w:t>
      </w:r>
      <w:r>
        <w:rPr>
          <w:sz w:val="14"/>
        </w:rPr>
        <w:t xml:space="preserve">”) equal to the sum of:  (a) the present value (using a discount rate equal to the </w:t>
      </w:r>
      <w:r>
        <w:rPr>
          <w:b/>
          <w:sz w:val="14"/>
        </w:rPr>
        <w:t>Prime Rate</w:t>
      </w:r>
      <w:r>
        <w:rPr>
          <w:sz w:val="14"/>
        </w:rPr>
        <w:t xml:space="preserve"> (as defined below)) of an amount equal to the number of kWhs of electricity estimated, by Enron Direct acting reasonably, to be delivered to the Service Address from the effective date of the termination until the date the Term would have expired had the Contract not been so terminated (the "</w:t>
      </w:r>
      <w:r>
        <w:rPr>
          <w:b/>
          <w:sz w:val="14"/>
        </w:rPr>
        <w:t>Termination Period</w:t>
      </w:r>
      <w:r>
        <w:rPr>
          <w:sz w:val="14"/>
        </w:rPr>
        <w:t>") multiplied by the positive difference per kWh obtained when subtracting the market price for such electricity determined by Enron Direct, acting reasonably, from the Commodity Price; plus (b) the product of $0.0015 per kWh multiplied by the quantity of electricity estimated to be delivered during the Termination Period; plus (c) all distribution penalties incurred by Enron Direct as a result of the termination; plus (d) all applicable Taxes.</w:t>
      </w:r>
      <w:bookmarkEnd w:id="2"/>
    </w:p>
    <w:p>
      <w:pPr>
        <w:pStyle w:val="List"/>
        <w:numPr>
          <w:ilvl w:val="0"/>
          <w:numId w:val="0"/>
        </w:numPr>
        <w:ind w:hanging="0" w:start="0"/>
        <w:rPr/>
      </w:pPr>
      <w:r>
        <w:rPr>
          <w:sz w:val="14"/>
        </w:rPr>
        <w:t xml:space="preserve">The Early Termination Damages, if any, will be payable by the Customer to Enron Direct within 10 days of the last day of the month in which the termination notice is given or the Contract is terminated or deemed to be terminated under any Insolvency Law.  The calculation of any Early Termination Damages shall be performed by Enron Direct based upon the average electricity per hour consumed at the Service Address over the 12 months preceding the notice of termination, or such other shorter period for which consumption information is available, and shall be final and binding.  The Customer agrees that the Early Termination Damages are a genuine, </w:t>
      </w:r>
      <w:r>
        <w:rPr>
          <w:i/>
          <w:sz w:val="14"/>
        </w:rPr>
        <w:t>bona fide</w:t>
      </w:r>
      <w:r>
        <w:rPr>
          <w:sz w:val="14"/>
        </w:rPr>
        <w:t xml:space="preserve"> and reasonable pre-estimate, as of the date of the Contract, of the losses, costs and expenses which Enron Direct would suffer as a result of the termination of the Contract.  The Early Termination Damages constitute liquidated damages and shall not, under any circumstances, be construed as a penalty.  The Early Termination Damages are in addition to any other amounts owed or owing under the Contract.  Notwithstanding the foregoing, no Early Termination Damages will be payable by the Customer in the event that the Contract is terminated pursuant to Section </w:t>
      </w:r>
      <w:r>
        <w:rPr>
          <w:sz w:val="14"/>
        </w:rPr>
        <w:fldChar w:fldCharType="begin"/>
      </w:r>
      <w:r>
        <w:rPr>
          <w:sz w:val="14"/>
        </w:rPr>
        <w:instrText xml:space="preserve"> REF _Ref510410774 \r \r \h </w:instrText>
      </w:r>
      <w:r>
        <w:rPr>
          <w:sz w:val="14"/>
        </w:rPr>
        <w:fldChar w:fldCharType="separate"/>
      </w:r>
      <w:r>
        <w:rPr>
          <w:sz w:val="14"/>
        </w:rPr>
        <w:t>24</w:t>
      </w:r>
      <w:r>
        <w:rPr>
          <w:sz w:val="14"/>
        </w:rPr>
        <w:fldChar w:fldCharType="end"/>
      </w:r>
      <w:r>
        <w:rPr>
          <w:sz w:val="14"/>
        </w:rPr>
        <w:t>(c).</w:t>
      </w:r>
    </w:p>
    <w:p>
      <w:pPr>
        <w:pStyle w:val="List"/>
        <w:numPr>
          <w:ilvl w:val="0"/>
          <w:numId w:val="5"/>
        </w:numPr>
        <w:ind w:hanging="0" w:start="0"/>
        <w:rPr>
          <w:sz w:val="14"/>
        </w:rPr>
      </w:pPr>
      <w:r>
        <w:rPr>
          <w:b/>
          <w:sz w:val="14"/>
        </w:rPr>
        <w:t xml:space="preserve">No Business Restrictions: </w:t>
      </w:r>
      <w:r>
        <w:rPr>
          <w:sz w:val="14"/>
        </w:rPr>
        <w:t>The Customer understands and acknowledges that Enron Direct and its affiliates participate, or may participate, in numerous aspects of the electricity market under a variety of roles and with varying interests. The Contract does not, in any way, preclude Enron Direct and its affiliates from pursuing any other business opportunities they may wish to pursue.</w:t>
      </w:r>
    </w:p>
    <w:p>
      <w:pPr>
        <w:pStyle w:val="List"/>
        <w:numPr>
          <w:ilvl w:val="0"/>
          <w:numId w:val="5"/>
        </w:numPr>
        <w:ind w:hanging="0" w:start="0"/>
        <w:rPr>
          <w:sz w:val="14"/>
        </w:rPr>
      </w:pPr>
      <w:bookmarkStart w:id="3" w:name="_Ref510410901"/>
      <w:r>
        <w:rPr>
          <w:b/>
          <w:sz w:val="14"/>
        </w:rPr>
        <w:t>Metering:</w:t>
      </w:r>
      <w:r>
        <w:rPr>
          <w:sz w:val="14"/>
        </w:rPr>
        <w:t xml:space="preserve">  All metering services, if any, shall be performed by the Distribution Company. The Customer shall allow any representative of the Distribution Company reasonable access to the Service Address to install, remove, inspect, check, replace or repair any metering equipment and to otherwise carry out its lawful duties. If the Customer reasonably believes the metering equipment is registering inaccurately, it may request that Enron Direct contact the Distribution Company to test of the metering equipment. Enron Direct shall communicate all such reasonable requests to the Distribution Company and the Customer shall, without restriction to any other obligation under the Contract, be responsible for any fees charged by the Distribution Company for verifying the accuracy of any meter.  The Customer acknowledges that: (a) if the meter is not reading accurately, the Distribution Company may recalibrate the meter and may recalculate and make adjustments in accordance with the applicable Industry Terms and Directives; (b) the Distribution Company shall be entitled to estimate the amount of electricity delivered to the Service Address; (c) the Distribution Company is responsible for determining the amount of electricity delivered to the Service Address between measurement intervals and may do so by periodic measurement, estimation, allocation or as it may otherwise determine in its discretion; (d) based upon the best available information from the Distribution Company at the time and using (i) commonly accepted standards for determining net system load shape, (ii) load profiles provided by the Distribution Company and/or (iii) interval meter consumption data, if available, Enron Direct is responsible for determining the amount of electricity delivered to the Service Address on an hourly basis and Enron Direct shall invoice the Customer, and the Customer shall be obligated to pay, based upon such determination and subsequent invoices shall be adjusted, if necessary, to account for finalized information; and (e) Enron Direct’s determination as to the amount of electricity delivered to the Service Address for any hour (including but not limited to any line losses, unaccounted for energy or </w:t>
      </w:r>
      <w:r>
        <w:rPr>
          <w:b/>
          <w:bCs/>
          <w:sz w:val="14"/>
        </w:rPr>
        <w:t>Other Charges</w:t>
      </w:r>
      <w:r>
        <w:rPr>
          <w:sz w:val="14"/>
        </w:rPr>
        <w:t xml:space="preserve"> (as defined below) allocated to the Service Address) shall be conclusive and binding as between the Customer and Enron Direct.  The Customer further acknowledges that, in the event that the Distribution Company fails to determine (whether by periodic measurement, estimation, allocation or some other method as determined by the Distribution Company in its discretion) the amount of electricity delivered to the Service Address within 30 days of the end of the calendar month in which the electricity is delivered hereunder, Enron Direct shall be entitled to estimate such volume of electricity and charge the Customer accordingly.</w:t>
      </w:r>
      <w:bookmarkEnd w:id="3"/>
    </w:p>
    <w:p>
      <w:pPr>
        <w:pStyle w:val="List"/>
        <w:numPr>
          <w:ilvl w:val="0"/>
          <w:numId w:val="5"/>
        </w:numPr>
        <w:ind w:hanging="0" w:start="0"/>
        <w:rPr>
          <w:sz w:val="14"/>
        </w:rPr>
      </w:pPr>
      <w:bookmarkStart w:id="4" w:name="_Ref510410817"/>
      <w:r>
        <w:rPr>
          <w:b/>
          <w:sz w:val="14"/>
        </w:rPr>
        <w:t xml:space="preserve">Excess or Unused Energy:  </w:t>
      </w:r>
      <w:r>
        <w:rPr>
          <w:sz w:val="14"/>
        </w:rPr>
        <w:t>The Customer acknowledges and agrees that:  (a) the Commodity Price is based on, and applies to the Notional Quantity; but (b) the actual delivered electricity to the Service Address may vary from such Notional Quantity; and accordingly (c) Enron Direct may from time to time be required to deliver to the Customer for any hour actual delivered electricity either in excess of the Notional Quantity (such excess, being the "</w:t>
      </w:r>
      <w:r>
        <w:rPr>
          <w:b/>
          <w:sz w:val="14"/>
        </w:rPr>
        <w:t>Excess Energy</w:t>
      </w:r>
      <w:r>
        <w:rPr>
          <w:sz w:val="14"/>
        </w:rPr>
        <w:t>") or less than the Notional Quantity (the result obtained by subtracting the actual delivered electricity from the Notional Quantity being the "</w:t>
      </w:r>
      <w:r>
        <w:rPr>
          <w:b/>
          <w:sz w:val="14"/>
        </w:rPr>
        <w:t>Unused Energy</w:t>
      </w:r>
      <w:r>
        <w:rPr>
          <w:sz w:val="14"/>
        </w:rPr>
        <w:t xml:space="preserve">"); and (d) Enron Direct will, as a result of any Excess Energy or any Unused Energy, have volume management and balancing obligations, including with the Power Pool of Alberta; and therefore (e) Enron Direct is authorized, from time to time, to purchase (in the case of any Excess Energy) or sell (in the case of any Unused Energy) electricity equivalent to the Excess Energy or the Unused Energy, as applicable, on the Customer’s behalf and for the Customer’s  account, and at the then prevailing </w:t>
      </w:r>
      <w:r>
        <w:rPr>
          <w:b/>
          <w:sz w:val="14"/>
        </w:rPr>
        <w:t>Pool Price</w:t>
      </w:r>
      <w:r>
        <w:rPr>
          <w:sz w:val="14"/>
        </w:rPr>
        <w:t xml:space="preserve"> (as defined below), and (f) Enron Direct shall, on the next ensuing invoice to the Customer, either (i) in the case of an Excess Energy, charge to the Customer the amount paid for the Excess Energy so purchased at the Pool Price, multiplied by 1.02 (the “</w:t>
      </w:r>
      <w:r>
        <w:rPr>
          <w:b/>
          <w:sz w:val="14"/>
        </w:rPr>
        <w:t>Excess Energy Amount</w:t>
      </w:r>
      <w:r>
        <w:rPr>
          <w:sz w:val="14"/>
        </w:rPr>
        <w:t>”), or (ii) in the case of any Unused Energy, credit to the Customer the amount received from the Unused Energy so sold at the Pool Price, multiplied by 0.98 (the “</w:t>
      </w:r>
      <w:r>
        <w:rPr>
          <w:b/>
          <w:sz w:val="14"/>
        </w:rPr>
        <w:t>Unused Energy Amount</w:t>
      </w:r>
      <w:r>
        <w:rPr>
          <w:sz w:val="14"/>
        </w:rPr>
        <w:t>”).  As used above, the “</w:t>
      </w:r>
      <w:r>
        <w:rPr>
          <w:b/>
          <w:sz w:val="14"/>
        </w:rPr>
        <w:t>Pool Price</w:t>
      </w:r>
      <w:r>
        <w:rPr>
          <w:sz w:val="14"/>
        </w:rPr>
        <w:t>” means for any applicable hour the price for such hour for electricity as published (in final, not estimate, form) by the Power Pool of Alberta on the Power Pool of Alberta Internet web page currently located at http://www.powerpool.ab.ca/MarketReports/ActualForecaseReportServelt.</w:t>
      </w:r>
      <w:bookmarkEnd w:id="4"/>
    </w:p>
    <w:p>
      <w:pPr>
        <w:pStyle w:val="List"/>
        <w:numPr>
          <w:ilvl w:val="0"/>
          <w:numId w:val="5"/>
        </w:numPr>
        <w:ind w:hanging="0" w:start="0"/>
        <w:rPr>
          <w:b/>
          <w:sz w:val="14"/>
        </w:rPr>
      </w:pPr>
      <w:bookmarkStart w:id="5" w:name="_Ref510410922"/>
      <w:r>
        <w:rPr>
          <w:b/>
          <w:sz w:val="14"/>
        </w:rPr>
        <w:t>Other and Additional Charges</w:t>
      </w:r>
      <w:r>
        <w:rPr>
          <w:sz w:val="14"/>
        </w:rPr>
        <w:t xml:space="preserve">:  The Customer hereby acknowledges that in addition to the Commodity Price and any Excess Energy Amount, the Customer shall be responsible and agrees to pay all charges, fees, assessments or allocations assessed by or through the Distribution Company, the </w:t>
      </w:r>
      <w:r>
        <w:rPr>
          <w:b/>
          <w:bCs/>
          <w:sz w:val="14"/>
        </w:rPr>
        <w:t>Transmission Administrator</w:t>
      </w:r>
      <w:r>
        <w:rPr>
          <w:sz w:val="14"/>
        </w:rPr>
        <w:t xml:space="preserve"> (as described in the EU Act)  or the Power Pool of Alberta relating to the electricity to be supplied, purchased or sold by Enron Direct as contemplated by the Contract and as allocated by Enron Direct to the Service Address including, without limiting the generality of the foregoing, any and all applicable transmission or distribution costs and charges, competition transition charges, debt reduction charges, control area services charges, inadvertent energy flows, location differentials, transmission and distribution losses, unaccounted for energy, transmission congestion charges, loss charges, fees and uplift charges relating to the electricity supplied, purchased or sold by Enron Direct as contemplated by the Contract, any matters incidental thereto and any act or omission of the Customer or of Enron Direct taken or omitted at the request of or on behalf of the Customer (collectively, the “</w:t>
      </w:r>
      <w:r>
        <w:rPr>
          <w:b/>
          <w:sz w:val="14"/>
        </w:rPr>
        <w:t>Other Charges</w:t>
      </w:r>
      <w:r>
        <w:rPr>
          <w:sz w:val="14"/>
        </w:rPr>
        <w:t>”) plus any Additional Charges (if any) as noted on the Application.</w:t>
      </w:r>
      <w:bookmarkEnd w:id="5"/>
    </w:p>
    <w:p>
      <w:pPr>
        <w:pStyle w:val="List"/>
        <w:numPr>
          <w:ilvl w:val="0"/>
          <w:numId w:val="5"/>
        </w:numPr>
        <w:ind w:hanging="0" w:start="0"/>
        <w:rPr>
          <w:sz w:val="14"/>
        </w:rPr>
      </w:pPr>
      <w:bookmarkStart w:id="6" w:name="_Ref510410931"/>
      <w:r>
        <w:rPr>
          <w:b/>
          <w:sz w:val="14"/>
        </w:rPr>
        <w:t>Taxes:</w:t>
      </w:r>
      <w:r>
        <w:rPr>
          <w:sz w:val="14"/>
        </w:rPr>
        <w:t xml:space="preserve">  The Customer shall be responsible for and agrees to pay all taxes including the Goods and Services Tax imposed under the </w:t>
      </w:r>
      <w:r>
        <w:rPr>
          <w:i/>
          <w:sz w:val="14"/>
        </w:rPr>
        <w:t xml:space="preserve">Excise Tax Act </w:t>
      </w:r>
      <w:r>
        <w:rPr>
          <w:sz w:val="14"/>
        </w:rPr>
        <w:t>(Canada)</w:t>
      </w:r>
      <w:r>
        <w:rPr>
          <w:i/>
          <w:sz w:val="14"/>
        </w:rPr>
        <w:t xml:space="preserve"> </w:t>
      </w:r>
      <w:r>
        <w:rPr>
          <w:sz w:val="14"/>
        </w:rPr>
        <w:t>as amended, restated, replaced or re-enacted from time to time and any similar tax imposed by any municipal, provincial or the federal government of Canada and all other applicable taxes or duties whatsoever, which are or may become exigible in connection with the supply or delivery of electricity to the Service Address or the purchase or sale of electricity as contemplated in the Contract (the "</w:t>
      </w:r>
      <w:r>
        <w:rPr>
          <w:b/>
          <w:sz w:val="14"/>
        </w:rPr>
        <w:t>Taxes</w:t>
      </w:r>
      <w:r>
        <w:rPr>
          <w:sz w:val="14"/>
        </w:rPr>
        <w:t>").</w:t>
      </w:r>
      <w:bookmarkEnd w:id="6"/>
      <w:r>
        <w:rPr>
          <w:sz w:val="14"/>
        </w:rPr>
        <w:t xml:space="preserve"> </w:t>
      </w:r>
    </w:p>
    <w:p>
      <w:pPr>
        <w:pStyle w:val="List"/>
        <w:numPr>
          <w:ilvl w:val="0"/>
          <w:numId w:val="5"/>
        </w:numPr>
        <w:ind w:hanging="0" w:start="0"/>
        <w:rPr>
          <w:sz w:val="14"/>
        </w:rPr>
      </w:pPr>
      <w:bookmarkStart w:id="7" w:name="_Ref510410940"/>
      <w:r>
        <w:rPr>
          <w:b/>
          <w:sz w:val="14"/>
        </w:rPr>
        <w:t>Payment Terms:</w:t>
      </w:r>
      <w:r>
        <w:rPr>
          <w:sz w:val="14"/>
        </w:rPr>
        <w:t xml:space="preserve">  Each month, or at such other intervals as shall be agreed, Enron Direct shall send to the Customer an account in respect of all amounts due to Enron Direct pursuant to the Contract in respect of that month or the applicable billing period. The Customer shall pay such amounts in full and in freely available funds via cheque, electronic funds transfer or direct debit from the Customer’s bank account, as designated by the Customer from time to time, within 10 days of the date of the account failing which Enron Direct may invoice the Customer and the Customer shall pay interest on the unpaid amount at the prime lending rate set by The Toronto-Dominion Bank from time to time (the “</w:t>
      </w:r>
      <w:r>
        <w:rPr>
          <w:b/>
          <w:sz w:val="14"/>
        </w:rPr>
        <w:t>Prime Rate</w:t>
      </w:r>
      <w:r>
        <w:rPr>
          <w:sz w:val="14"/>
        </w:rPr>
        <w:t>”) plus 4% per annum,</w:t>
      </w:r>
      <w:r>
        <w:rPr>
          <w:b/>
          <w:sz w:val="14"/>
        </w:rPr>
        <w:t xml:space="preserve"> </w:t>
      </w:r>
      <w:r>
        <w:rPr>
          <w:sz w:val="14"/>
        </w:rPr>
        <w:t>as from the due date of payment (both before and after judgment), compounded monthly.  Enron Direct also shall be entitled to assess charges on cheques and direct withdrawals that are dishonoured.  Failure to receive such an account will not entitle the Customer to delay settlement of such account or to extend the date after which interest becomes payable.  The Customer shall pay the full amount of any disputed accounts pending resolution of the dispute.  The Customer shall also be responsible for any legal and collection costs of Enron Direct in the event that Enron Direct refers the Customer's account for collection.  Enron Direct shall be entitled to revise any bill, regardless of payment by the Customer, to account for any reassessment made in respect thereof by the Distribution Company.</w:t>
      </w:r>
      <w:bookmarkEnd w:id="7"/>
      <w:r>
        <w:rPr>
          <w:sz w:val="14"/>
        </w:rPr>
        <w:t xml:space="preserve">  </w:t>
      </w:r>
    </w:p>
    <w:p>
      <w:pPr>
        <w:pStyle w:val="List"/>
        <w:numPr>
          <w:ilvl w:val="0"/>
          <w:numId w:val="5"/>
        </w:numPr>
        <w:ind w:hanging="0" w:start="0"/>
        <w:rPr>
          <w:sz w:val="14"/>
        </w:rPr>
      </w:pPr>
      <w:bookmarkStart w:id="8" w:name="_Ref510410951"/>
      <w:r>
        <w:rPr>
          <w:b/>
          <w:sz w:val="14"/>
        </w:rPr>
        <w:t xml:space="preserve">Netting and Offset:  </w:t>
      </w:r>
      <w:r>
        <w:rPr>
          <w:sz w:val="14"/>
        </w:rPr>
        <w:t>Enron Direct shall be entitled to net, set-off or offset (pursuant to the Contract or any other agreement or by law, equity or otherwise) any amounts owing by Enron Direct or any of its affiliates to the Customer or any of the Customer’s affiliates under the Contract or any other agreement between Enron Direct or any of its affiliates and the Customer or any of the Customer’s affiliates, against any amounts owed to Enron Direct or any of its affiliates by the Customer or any of the Customer’s affiliates under the Contract or any other agreement between Enron Direct or any of its affiliates and the Customer or any of the Customer’s affiliates.  As used in the Contract, “</w:t>
      </w:r>
      <w:r>
        <w:rPr>
          <w:b/>
          <w:sz w:val="14"/>
        </w:rPr>
        <w:t>affiliate</w:t>
      </w:r>
      <w:r>
        <w:rPr>
          <w:sz w:val="14"/>
        </w:rPr>
        <w:t>” means, in respect of any person or entity, any person or entity that directly, or indirectly through one or more intermediaries, controls, is controlled by, or is under common control with, such person or entity, through the power, either directly or indirectly, to direct or cause the direction of the management and policies of such person or entity whether through the ownership of voting securities or otherwise.</w:t>
      </w:r>
      <w:bookmarkEnd w:id="8"/>
    </w:p>
    <w:p>
      <w:pPr>
        <w:pStyle w:val="List"/>
        <w:numPr>
          <w:ilvl w:val="0"/>
          <w:numId w:val="5"/>
        </w:numPr>
        <w:ind w:hanging="0" w:start="0"/>
        <w:rPr>
          <w:b/>
          <w:sz w:val="14"/>
        </w:rPr>
      </w:pPr>
      <w:bookmarkStart w:id="9" w:name="_Ref510410751"/>
      <w:r>
        <w:rPr>
          <w:b/>
          <w:sz w:val="14"/>
        </w:rPr>
        <w:t xml:space="preserve">Delay or Non-Performance:  </w:t>
      </w:r>
      <w:r>
        <w:rPr>
          <w:sz w:val="14"/>
        </w:rPr>
        <w:t>If Enron Direct delays in performing, or is unable to perform, any or all obligations under the Contract because of some event or circumstance beyond its reasonable control, the Contract shall remain in full effect but Enron Direct shall have no liability for any such failure or delay.</w:t>
      </w:r>
      <w:bookmarkEnd w:id="9"/>
      <w:r>
        <w:rPr>
          <w:sz w:val="14"/>
        </w:rPr>
        <w:t xml:space="preserve"> </w:t>
      </w:r>
    </w:p>
    <w:p>
      <w:pPr>
        <w:pStyle w:val="List"/>
        <w:numPr>
          <w:ilvl w:val="0"/>
          <w:numId w:val="5"/>
        </w:numPr>
        <w:ind w:hanging="0" w:start="0"/>
        <w:rPr>
          <w:b/>
          <w:sz w:val="14"/>
        </w:rPr>
      </w:pPr>
      <w:bookmarkStart w:id="10" w:name="_Ref510410960"/>
      <w:r>
        <w:rPr>
          <w:b/>
          <w:sz w:val="14"/>
        </w:rPr>
        <w:t xml:space="preserve">Obligations to Third Parties: </w:t>
      </w:r>
      <w:r>
        <w:rPr>
          <w:sz w:val="14"/>
        </w:rPr>
        <w:t>The Customer acknowledges and agrees that Enron Direct is bound by agreements with and the terms and conditions, certain policies, guidelines, codes and directives of the Distribution Company, the Transmission Administrator and the Power Pool of Alberta and the legislation, regulations, rules, codes, instructions, policies, pronouncements and other directives of other regulatory and governmental authorities, all as amended, replaced, repeated, restated or re-enacted, from time to time relating to the supply and delivery of electricity in Alberta (collectively, the "</w:t>
      </w:r>
      <w:r>
        <w:rPr>
          <w:b/>
          <w:sz w:val="14"/>
        </w:rPr>
        <w:t>Industry</w:t>
      </w:r>
      <w:r>
        <w:rPr>
          <w:sz w:val="14"/>
        </w:rPr>
        <w:t xml:space="preserve"> </w:t>
      </w:r>
      <w:r>
        <w:rPr>
          <w:b/>
          <w:sz w:val="14"/>
        </w:rPr>
        <w:t>Terms and Directives</w:t>
      </w:r>
      <w:r>
        <w:rPr>
          <w:sz w:val="14"/>
        </w:rPr>
        <w:t>").  The Customer agrees to cooperate with Enron Direct in order for Enron Direct to comply with the Industry Terms and Directives and to promptly execute any documents or directives, including but not limited to the Distribution Company's customer information authorizations, reasonably requested by Enron Direct.</w:t>
      </w:r>
      <w:bookmarkEnd w:id="10"/>
    </w:p>
    <w:p>
      <w:pPr>
        <w:pStyle w:val="List"/>
        <w:numPr>
          <w:ilvl w:val="0"/>
          <w:numId w:val="0"/>
        </w:numPr>
        <w:ind w:hanging="0" w:start="0"/>
        <w:rPr/>
      </w:pPr>
      <w:r>
        <w:rPr>
          <w:sz w:val="14"/>
        </w:rPr>
        <w:t>The Customer acknowledges and agrees that it is bound by certain terms and conditions of the Distribution Company as a “wire service provider”, as approved by applicable regulatory authorities where necessary, and may be bound by certain policies, guidelines and directives of the Distribution Company, all as amended, replaced, repeated, restated or re-enacted from time to time (collectively, the “</w:t>
      </w:r>
      <w:r>
        <w:rPr>
          <w:b/>
          <w:sz w:val="14"/>
        </w:rPr>
        <w:t>Customer Terms and Directives</w:t>
      </w:r>
      <w:r>
        <w:rPr>
          <w:sz w:val="14"/>
        </w:rPr>
        <w:t>”) and the failure to adhere or comply with such Customer Terms and Conditions may result in, amongst other repercussions, the Customer being disconnected from the electric system and Enron Direct being unable to supply electricity to the Service Address.  The Customer agrees to provide notice of supply and service charges to the Distribution Company directly where necessary.</w:t>
      </w:r>
    </w:p>
    <w:p>
      <w:pPr>
        <w:pStyle w:val="List"/>
        <w:numPr>
          <w:ilvl w:val="0"/>
          <w:numId w:val="5"/>
        </w:numPr>
        <w:spacing w:before="0" w:after="60"/>
        <w:ind w:hanging="0" w:start="0"/>
        <w:rPr>
          <w:sz w:val="14"/>
        </w:rPr>
      </w:pPr>
      <w:bookmarkStart w:id="11" w:name="_Ref509826593"/>
      <w:r>
        <w:rPr>
          <w:b/>
          <w:sz w:val="14"/>
        </w:rPr>
        <w:t>Customer Indemnity:</w:t>
      </w:r>
      <w:r>
        <w:rPr>
          <w:sz w:val="14"/>
        </w:rPr>
        <w:t xml:space="preserve">  Customer agrees that it will indemnify and save harmless Enron Direct, its affiliates, the respective directors, officers, and employees, and the permitted assigns of Enron Direct and its affiliates (collectively, "</w:t>
      </w:r>
      <w:r>
        <w:rPr>
          <w:b/>
          <w:sz w:val="14"/>
        </w:rPr>
        <w:t>Enron and its Representatives</w:t>
      </w:r>
      <w:r>
        <w:rPr>
          <w:sz w:val="14"/>
        </w:rPr>
        <w:t>") in full for any loss, damage, injury, liability or cost which any of Enron and its Representatives, as applicable, suffers arising from, or incurs as a consequence of, any act or omission of Customer relating to the supply or delivery of electricity to the Service Address including, without limitation to the foregoing, any claim resulting from any default or breach by the Customer, or any failure of the Customer to perform any obligation relating to the Contract or any obligation to any third party, including, but not limited to, under any agreement with the Distribution Company.</w:t>
      </w:r>
      <w:bookmarkEnd w:id="11"/>
    </w:p>
    <w:p>
      <w:pPr>
        <w:pStyle w:val="List"/>
        <w:numPr>
          <w:ilvl w:val="0"/>
          <w:numId w:val="0"/>
        </w:numPr>
        <w:spacing w:before="0" w:after="60"/>
        <w:ind w:hanging="0" w:start="0"/>
        <w:rPr>
          <w:sz w:val="14"/>
        </w:rPr>
      </w:pPr>
      <w:r>
        <w:rPr>
          <w:sz w:val="14"/>
        </w:rPr>
      </w:r>
    </w:p>
    <w:p>
      <w:pPr>
        <w:pStyle w:val="List"/>
        <w:numPr>
          <w:ilvl w:val="0"/>
          <w:numId w:val="5"/>
        </w:numPr>
        <w:ind w:hanging="0" w:start="0"/>
        <w:rPr>
          <w:sz w:val="14"/>
        </w:rPr>
      </w:pPr>
      <w:r>
        <w:rPr>
          <w:b/>
          <w:sz w:val="14"/>
        </w:rPr>
        <w:t xml:space="preserve">Emergencies:  </w:t>
      </w:r>
      <w:r>
        <w:rPr>
          <w:sz w:val="14"/>
        </w:rPr>
        <w:t>The Customer shall notify the Distribution Company and Enron Direct immediately of the occurrence of any emergencies related to the supply of electricity to the Service Address or the electrical facilities serving the Service Address.</w:t>
      </w:r>
    </w:p>
    <w:p>
      <w:pPr>
        <w:pStyle w:val="List"/>
        <w:numPr>
          <w:ilvl w:val="0"/>
          <w:numId w:val="5"/>
        </w:numPr>
        <w:ind w:hanging="0" w:start="0"/>
        <w:rPr>
          <w:sz w:val="14"/>
        </w:rPr>
      </w:pPr>
      <w:r>
        <w:rPr>
          <w:b/>
          <w:sz w:val="14"/>
        </w:rPr>
        <w:t xml:space="preserve">Credit:  </w:t>
      </w:r>
      <w:r>
        <w:rPr>
          <w:sz w:val="14"/>
        </w:rPr>
        <w:t>The Customer shall satisfy Enron Direct that the Customer is capable of meeting its obligations hereunder by satisfying, at the sole discretion of Enron Direct, the following credit and security requirements: (a) the Customer shall provide information that may reasonably be deemed necessary to establish and monitor the Customer's ability to pay; and (b) the Customer shall provide and maintain one of the following forms of security: (i) a guarantee of payment from a guarantor who satisfies Enron Direct's credit requirements; (ii) an irrevocable letter of credit from a Canadian chartered bank or equivalent lending institution satisfactory to Enron Direct; or (iii) a such other collateral as may be reasonably acceptable to Enron Direct.  The Customer’s initial security requirements, as are be subject to change by Enron Direct from time to time, are set forth in Exhibit “I” to these Terms and Conditions.</w:t>
      </w:r>
    </w:p>
    <w:p>
      <w:pPr>
        <w:pStyle w:val="Normal"/>
        <w:rPr>
          <w:sz w:val="14"/>
        </w:rPr>
      </w:pPr>
      <w:r>
        <w:rPr>
          <w:sz w:val="14"/>
        </w:rPr>
        <w:t>If the Customer is unable to satisfy either the credit or security requirements, it will be required to prepay any amounts expected to become payable under the Contract. Notwithstanding any credit or security arrangements, Enron Direct, in its discretion, may require prepayment as a condition precedent to providing the services under the Contract.</w:t>
      </w:r>
    </w:p>
    <w:p>
      <w:pPr>
        <w:pStyle w:val="List"/>
        <w:numPr>
          <w:ilvl w:val="0"/>
          <w:numId w:val="5"/>
        </w:numPr>
        <w:ind w:hanging="0" w:start="0"/>
        <w:rPr>
          <w:sz w:val="14"/>
        </w:rPr>
      </w:pPr>
      <w:bookmarkStart w:id="12" w:name="_Ref510410979"/>
      <w:r>
        <w:rPr>
          <w:b/>
          <w:sz w:val="14"/>
        </w:rPr>
        <w:t>Limitation On Liability:</w:t>
      </w:r>
      <w:r>
        <w:rPr>
          <w:sz w:val="14"/>
        </w:rPr>
        <w:t xml:space="preserve">  The Customer and Enron Direct agree that the total aggregate liability of Enron and its Representatives to the Customer or any other person, whether in contract, tort (including negligence or breach of statutory duty) or otherwise arising, directly or indirectly under or in connection with the matters contemplated by the Contract shall in no circumstances exceed $25,000.  Enron and its Representatives partners shall have no liability, under any circumstances, to the Customer for any economic, consequential, special, punitive, exemplary, incidental or indirect damages arising from or in connection with the Contract or the supply, delivery, purchase or sale of electricity under the Contract. The Customer acknowledges that the exclusions from, and limitations to, liability contained herein are reasonable given, among other matters, the possibility that the amount of damages that could be awarded to the Customer against Enron Direct would otherwise be disproportionate to the revenues which Enron Direct would receive under the Contract.</w:t>
      </w:r>
      <w:bookmarkEnd w:id="12"/>
    </w:p>
    <w:p>
      <w:pPr>
        <w:pStyle w:val="List"/>
        <w:numPr>
          <w:ilvl w:val="0"/>
          <w:numId w:val="5"/>
        </w:numPr>
        <w:ind w:hanging="0" w:start="0"/>
        <w:rPr>
          <w:b/>
          <w:sz w:val="14"/>
        </w:rPr>
      </w:pPr>
      <w:bookmarkStart w:id="13" w:name="_Ref510410774"/>
      <w:r>
        <w:rPr>
          <w:b/>
          <w:sz w:val="14"/>
        </w:rPr>
        <w:t xml:space="preserve">Termination: </w:t>
      </w:r>
      <w:r>
        <w:rPr>
          <w:sz w:val="14"/>
        </w:rPr>
        <w:t>In addition to any other remedies the parties may have in equity, at law or under the Contract, the parties may terminate the Contract on any of the following circumstances:</w:t>
      </w:r>
      <w:bookmarkEnd w:id="13"/>
    </w:p>
    <w:p>
      <w:pPr>
        <w:pStyle w:val="Normal"/>
        <w:ind w:hanging="360" w:start="360" w:end="0"/>
        <w:rPr>
          <w:sz w:val="14"/>
        </w:rPr>
      </w:pPr>
      <w:r>
        <w:rPr>
          <w:sz w:val="14"/>
        </w:rPr>
        <w:t>(a)</w:t>
        <w:tab/>
        <w:t>immediately by one party, where the other party: (i) makes an assignment or arrangement for the benefit of, or protection from, any of its creditors; (ii) files a petition, obtains any ruling, order, directive or pronouncement, or otherwise commences, authorizes or acquiesces in the commencement of a proceeding or action under any Insolvency Law, or permits any material portion of its assets to be made subject to any seizure or realization; (iii) has any petition filed, any ruling, order, directive or pronouncement obtained, or any proceeding or action commenced under any Insolvency Law against it or have any material portion of its assets made subject to any seizure or realization and such petition, ruling, order, directive, pronouncement, proceeding, action, seizure or realization remains undismissed for 30 days; (iv) shall otherwise become bankrupt or insolvent (however evidenced); or  (v) shall be unable to pay its debts as they fall due;</w:t>
      </w:r>
    </w:p>
    <w:p>
      <w:pPr>
        <w:pStyle w:val="Normal"/>
        <w:ind w:hanging="360" w:start="360" w:end="0"/>
        <w:rPr>
          <w:sz w:val="14"/>
        </w:rPr>
      </w:pPr>
      <w:r>
        <w:rPr>
          <w:sz w:val="14"/>
        </w:rPr>
        <w:t xml:space="preserve">(b) </w:t>
        <w:tab/>
        <w:t>on written notice by Enron Direct, if Enron Direct is unable or is prevented from complying with any of the obligations it owes to the Distribution Company or if the Distribution Company is unable or is prevented from complying with any of the obligations it owes to Enron Direct;</w:t>
      </w:r>
    </w:p>
    <w:p>
      <w:pPr>
        <w:pStyle w:val="Normal"/>
        <w:ind w:hanging="360" w:start="360" w:end="0"/>
        <w:rPr/>
      </w:pPr>
      <w:r>
        <w:rPr>
          <w:sz w:val="14"/>
        </w:rPr>
        <w:t>(c)</w:t>
        <w:tab/>
        <w:t>immediately by Enron Direct if, as determined by Enron Direct, any: (i) amendment to applicable law, by-law, statute, regulation, rule, ordinance, policy, order, code, information letter, guideline, bulletin or directive (each, a "</w:t>
      </w:r>
      <w:r>
        <w:rPr>
          <w:b/>
          <w:sz w:val="14"/>
        </w:rPr>
        <w:t>Change of Law</w:t>
      </w:r>
      <w:r>
        <w:rPr>
          <w:sz w:val="14"/>
        </w:rPr>
        <w:t>"), or (ii) judicial or regulatory order (each, an "</w:t>
      </w:r>
      <w:r>
        <w:rPr>
          <w:b/>
          <w:sz w:val="14"/>
        </w:rPr>
        <w:t>Order</w:t>
      </w:r>
      <w:r>
        <w:rPr>
          <w:sz w:val="14"/>
        </w:rPr>
        <w:t>"), requires, directs or makes desirable, directly or indirectly, that a material term be amended, inserted or deleted in the Contract and Enron Direct notifies the Customer that it wishes to renegotiate the terms and conditions of the Contract in connection with such amendment, insertion or deletion and the parties are unable to agree upon the revised terms and conditions of the Contract within 30 days of such notice;</w:t>
      </w:r>
    </w:p>
    <w:p>
      <w:pPr>
        <w:pStyle w:val="Normal"/>
        <w:ind w:hanging="360" w:start="360" w:end="0"/>
        <w:rPr>
          <w:sz w:val="14"/>
        </w:rPr>
      </w:pPr>
      <w:r>
        <w:rPr>
          <w:sz w:val="14"/>
        </w:rPr>
        <w:t>(d)</w:t>
        <w:tab/>
        <w:t>immediately by Enron Direct if the Customer fails to pay its account when due or commits any other breach of the Contract and such failure is not remedied within 5 business days of delivery of written notice;</w:t>
      </w:r>
    </w:p>
    <w:p>
      <w:pPr>
        <w:pStyle w:val="Normal"/>
        <w:ind w:hanging="360" w:start="360" w:end="0"/>
        <w:rPr>
          <w:sz w:val="14"/>
        </w:rPr>
      </w:pPr>
      <w:r>
        <w:rPr>
          <w:sz w:val="14"/>
        </w:rPr>
        <w:t>(e)</w:t>
        <w:tab/>
        <w:t xml:space="preserve"> immediately by Enron Direct if the Distribution Company no longer services the Service Address for any reason or takes any step to disconnect supply, other than as a result of an emergency or to facilitate repairs to the electrical facilities;</w:t>
      </w:r>
    </w:p>
    <w:p>
      <w:pPr>
        <w:pStyle w:val="Normal"/>
        <w:ind w:hanging="360" w:start="360" w:end="0"/>
        <w:rPr>
          <w:sz w:val="14"/>
        </w:rPr>
      </w:pPr>
      <w:r>
        <w:rPr>
          <w:sz w:val="14"/>
        </w:rPr>
        <w:t>(f)</w:t>
        <w:tab/>
        <w:t>immediately by Enron Direct if the Customer authorizes another electricity supplier as a “retailer” (as defined in the EU Act) for the Service Address during the Term or if any other electricity supplier is appointed by the Distribution Company to supply electricity to the Service Address during the Term due to an event of default affecting the Customer;</w:t>
      </w:r>
    </w:p>
    <w:p>
      <w:pPr>
        <w:pStyle w:val="Normal"/>
        <w:ind w:hanging="360" w:start="360" w:end="0"/>
        <w:rPr>
          <w:sz w:val="14"/>
        </w:rPr>
      </w:pPr>
      <w:r>
        <w:rPr>
          <w:sz w:val="14"/>
        </w:rPr>
        <w:t>(g)</w:t>
        <w:tab/>
        <w:t xml:space="preserve">immediately by Enron Direct if the Contract or any part thereof is assigned without the consent of Enron Direct; or </w:t>
      </w:r>
    </w:p>
    <w:p>
      <w:pPr>
        <w:pStyle w:val="Normal"/>
        <w:ind w:hanging="360" w:start="360" w:end="0"/>
        <w:rPr>
          <w:sz w:val="14"/>
        </w:rPr>
      </w:pPr>
      <w:r>
        <w:rPr>
          <w:sz w:val="14"/>
        </w:rPr>
        <w:t>(h)</w:t>
        <w:tab/>
        <w:t>immediately by Enron Direct if the Service Address is, at any time during the Term, owned or occupied by any person other than the Customer.</w:t>
      </w:r>
    </w:p>
    <w:p>
      <w:pPr>
        <w:pStyle w:val="Normal"/>
        <w:rPr>
          <w:sz w:val="14"/>
        </w:rPr>
      </w:pPr>
      <w:r>
        <w:rPr>
          <w:sz w:val="14"/>
        </w:rPr>
        <w:t>Either party may give the other party additional warnings before it terminates the Contract.  The additional warnings shall not operate to extend the termination notice periods set out above.</w:t>
      </w:r>
    </w:p>
    <w:p>
      <w:pPr>
        <w:pStyle w:val="List"/>
        <w:numPr>
          <w:ilvl w:val="0"/>
          <w:numId w:val="5"/>
        </w:numPr>
        <w:ind w:hanging="0" w:start="0"/>
        <w:rPr>
          <w:sz w:val="14"/>
        </w:rPr>
      </w:pPr>
      <w:r>
        <w:rPr>
          <w:b/>
          <w:sz w:val="14"/>
        </w:rPr>
        <w:t xml:space="preserve">Amendments: </w:t>
      </w:r>
      <w:r>
        <w:rPr>
          <w:sz w:val="14"/>
        </w:rPr>
        <w:t>The Contract may only be amended by written instrument signed by the parties.</w:t>
      </w:r>
    </w:p>
    <w:p>
      <w:pPr>
        <w:pStyle w:val="List"/>
        <w:numPr>
          <w:ilvl w:val="0"/>
          <w:numId w:val="5"/>
        </w:numPr>
        <w:ind w:hanging="0" w:start="0"/>
        <w:rPr>
          <w:sz w:val="14"/>
        </w:rPr>
      </w:pPr>
      <w:r>
        <w:rPr>
          <w:b/>
          <w:sz w:val="14"/>
        </w:rPr>
        <w:t xml:space="preserve">Records: </w:t>
      </w:r>
      <w:r>
        <w:rPr>
          <w:sz w:val="14"/>
        </w:rPr>
        <w:t>The Customer has the right to inspect the records of Enron Direct relating to the Contract at Enron Direct's head office in Calgary, Alberta, during the normal business hours of such office.</w:t>
      </w:r>
    </w:p>
    <w:p>
      <w:pPr>
        <w:pStyle w:val="List"/>
        <w:numPr>
          <w:ilvl w:val="0"/>
          <w:numId w:val="5"/>
        </w:numPr>
        <w:ind w:hanging="0" w:start="0"/>
        <w:rPr>
          <w:sz w:val="14"/>
        </w:rPr>
      </w:pPr>
      <w:r>
        <w:rPr>
          <w:b/>
          <w:sz w:val="14"/>
        </w:rPr>
        <w:t>Title and Risk:</w:t>
      </w:r>
      <w:r>
        <w:rPr>
          <w:sz w:val="14"/>
        </w:rPr>
        <w:t xml:space="preserve"> Electricity shall be supplied at the connection point between the Distribution Company's and the Customer's electrical facilities. The entitlement to and risk associated with the electricity will pass to the Customer at that point. </w:t>
      </w:r>
    </w:p>
    <w:p>
      <w:pPr>
        <w:pStyle w:val="List"/>
        <w:numPr>
          <w:ilvl w:val="0"/>
          <w:numId w:val="5"/>
        </w:numPr>
        <w:ind w:hanging="0" w:start="0"/>
        <w:rPr>
          <w:sz w:val="14"/>
        </w:rPr>
      </w:pPr>
      <w:bookmarkStart w:id="14" w:name="_Ref510410999"/>
      <w:r>
        <w:rPr>
          <w:b/>
          <w:sz w:val="14"/>
        </w:rPr>
        <w:t>Assignment:</w:t>
      </w:r>
      <w:r>
        <w:rPr>
          <w:sz w:val="14"/>
        </w:rPr>
        <w:t xml:space="preserve">  Neither party shall assign or otherwise transfer any of its rights under the Contract without the prior written consent of the other party, such consent not to be unreasonably withheld; provided however, Enron Direct may assign or otherwise transfer any of its rights under the Contract to its affiliates without the consent of the Customer.  Other than with the consent of the other party or in the case of an assignment by Enron Direct to an affiliate, no assignment or transfer shall relieve the assignor or transferor of any of its obligations under the Contract.</w:t>
      </w:r>
      <w:bookmarkEnd w:id="14"/>
    </w:p>
    <w:p>
      <w:pPr>
        <w:pStyle w:val="List"/>
        <w:numPr>
          <w:ilvl w:val="0"/>
          <w:numId w:val="5"/>
        </w:numPr>
        <w:ind w:hanging="0" w:start="0"/>
        <w:rPr>
          <w:sz w:val="14"/>
        </w:rPr>
      </w:pPr>
      <w:r>
        <w:rPr>
          <w:b/>
          <w:sz w:val="14"/>
        </w:rPr>
        <w:t xml:space="preserve">Survival:  </w:t>
      </w:r>
      <w:r>
        <w:rPr>
          <w:sz w:val="14"/>
        </w:rPr>
        <w:t xml:space="preserve">The provisions of Sections </w:t>
      </w:r>
      <w:r>
        <w:rPr>
          <w:sz w:val="14"/>
        </w:rPr>
        <w:fldChar w:fldCharType="begin"/>
      </w:r>
      <w:r>
        <w:rPr>
          <w:sz w:val="14"/>
        </w:rPr>
        <w:instrText xml:space="preserve"> REF _Ref510410868 \r \r \h </w:instrText>
      </w:r>
      <w:r>
        <w:rPr>
          <w:sz w:val="14"/>
        </w:rPr>
        <w:fldChar w:fldCharType="separate"/>
      </w:r>
      <w:r>
        <w:rPr>
          <w:sz w:val="14"/>
        </w:rPr>
        <w:t>9</w:t>
      </w:r>
      <w:r>
        <w:rPr>
          <w:sz w:val="14"/>
        </w:rPr>
        <w:fldChar w:fldCharType="end"/>
      </w:r>
      <w:r>
        <w:rPr>
          <w:sz w:val="14"/>
        </w:rPr>
        <w:t xml:space="preserve">, </w:t>
      </w:r>
      <w:r>
        <w:rPr>
          <w:sz w:val="14"/>
        </w:rPr>
        <w:fldChar w:fldCharType="begin"/>
      </w:r>
      <w:r>
        <w:rPr>
          <w:sz w:val="14"/>
        </w:rPr>
        <w:instrText xml:space="preserve"> REF _Ref510410879 \r \r \h </w:instrText>
      </w:r>
      <w:r>
        <w:rPr>
          <w:sz w:val="14"/>
        </w:rPr>
        <w:fldChar w:fldCharType="separate"/>
      </w:r>
      <w:r>
        <w:rPr>
          <w:sz w:val="14"/>
        </w:rPr>
        <w:t>10</w:t>
      </w:r>
      <w:r>
        <w:rPr>
          <w:sz w:val="14"/>
        </w:rPr>
        <w:fldChar w:fldCharType="end"/>
      </w:r>
      <w:r>
        <w:rPr>
          <w:sz w:val="14"/>
        </w:rPr>
        <w:t xml:space="preserve">, </w:t>
      </w:r>
      <w:r>
        <w:rPr>
          <w:sz w:val="14"/>
        </w:rPr>
        <w:fldChar w:fldCharType="begin"/>
      </w:r>
      <w:r>
        <w:rPr>
          <w:sz w:val="14"/>
        </w:rPr>
        <w:instrText xml:space="preserve"> REF _Ref510410901 \r \r \h </w:instrText>
      </w:r>
      <w:r>
        <w:rPr>
          <w:sz w:val="14"/>
        </w:rPr>
        <w:fldChar w:fldCharType="separate"/>
      </w:r>
      <w:r>
        <w:rPr>
          <w:sz w:val="14"/>
        </w:rPr>
        <w:t>12</w:t>
      </w:r>
      <w:r>
        <w:rPr>
          <w:sz w:val="14"/>
        </w:rPr>
        <w:fldChar w:fldCharType="end"/>
      </w:r>
      <w:r>
        <w:rPr>
          <w:sz w:val="14"/>
        </w:rPr>
        <w:t xml:space="preserve">, </w:t>
      </w:r>
      <w:r>
        <w:rPr>
          <w:sz w:val="14"/>
        </w:rPr>
        <w:fldChar w:fldCharType="begin"/>
      </w:r>
      <w:r>
        <w:rPr>
          <w:sz w:val="14"/>
        </w:rPr>
        <w:instrText xml:space="preserve"> REF _Ref510410817 \r \r \h </w:instrText>
      </w:r>
      <w:r>
        <w:rPr>
          <w:sz w:val="14"/>
        </w:rPr>
        <w:fldChar w:fldCharType="separate"/>
      </w:r>
      <w:r>
        <w:rPr>
          <w:sz w:val="14"/>
        </w:rPr>
        <w:t>13</w:t>
      </w:r>
      <w:r>
        <w:rPr>
          <w:sz w:val="14"/>
        </w:rPr>
        <w:fldChar w:fldCharType="end"/>
      </w:r>
      <w:r>
        <w:rPr>
          <w:sz w:val="14"/>
        </w:rPr>
        <w:t xml:space="preserve">, </w:t>
      </w:r>
      <w:r>
        <w:rPr>
          <w:sz w:val="14"/>
        </w:rPr>
        <w:fldChar w:fldCharType="begin"/>
      </w:r>
      <w:r>
        <w:rPr>
          <w:sz w:val="14"/>
        </w:rPr>
        <w:instrText xml:space="preserve"> REF _Ref510410922 \r \r \h </w:instrText>
      </w:r>
      <w:r>
        <w:rPr>
          <w:sz w:val="14"/>
        </w:rPr>
        <w:fldChar w:fldCharType="separate"/>
      </w:r>
      <w:r>
        <w:rPr>
          <w:sz w:val="14"/>
        </w:rPr>
        <w:t>14</w:t>
      </w:r>
      <w:r>
        <w:rPr>
          <w:sz w:val="14"/>
        </w:rPr>
        <w:fldChar w:fldCharType="end"/>
      </w:r>
      <w:r>
        <w:rPr>
          <w:sz w:val="14"/>
        </w:rPr>
        <w:t xml:space="preserve">, </w:t>
      </w:r>
      <w:r>
        <w:rPr>
          <w:sz w:val="14"/>
        </w:rPr>
        <w:fldChar w:fldCharType="begin"/>
      </w:r>
      <w:r>
        <w:rPr>
          <w:sz w:val="14"/>
        </w:rPr>
        <w:instrText xml:space="preserve"> REF _Ref510410931 \r \r \h </w:instrText>
      </w:r>
      <w:r>
        <w:rPr>
          <w:sz w:val="14"/>
        </w:rPr>
        <w:fldChar w:fldCharType="separate"/>
      </w:r>
      <w:r>
        <w:rPr>
          <w:sz w:val="14"/>
        </w:rPr>
        <w:t>15</w:t>
      </w:r>
      <w:r>
        <w:rPr>
          <w:sz w:val="14"/>
        </w:rPr>
        <w:fldChar w:fldCharType="end"/>
      </w:r>
      <w:r>
        <w:rPr>
          <w:sz w:val="14"/>
        </w:rPr>
        <w:t xml:space="preserve">, </w:t>
      </w:r>
      <w:r>
        <w:rPr>
          <w:sz w:val="14"/>
        </w:rPr>
        <w:fldChar w:fldCharType="begin"/>
      </w:r>
      <w:r>
        <w:rPr>
          <w:sz w:val="14"/>
        </w:rPr>
        <w:instrText xml:space="preserve"> REF _Ref510410940 \r \r \h </w:instrText>
      </w:r>
      <w:r>
        <w:rPr>
          <w:sz w:val="14"/>
        </w:rPr>
        <w:fldChar w:fldCharType="separate"/>
      </w:r>
      <w:r>
        <w:rPr>
          <w:sz w:val="14"/>
        </w:rPr>
        <w:t>16</w:t>
      </w:r>
      <w:r>
        <w:rPr>
          <w:sz w:val="14"/>
        </w:rPr>
        <w:fldChar w:fldCharType="end"/>
      </w:r>
      <w:r>
        <w:rPr>
          <w:sz w:val="14"/>
        </w:rPr>
        <w:t xml:space="preserve">, </w:t>
      </w:r>
      <w:r>
        <w:rPr>
          <w:sz w:val="14"/>
        </w:rPr>
        <w:fldChar w:fldCharType="begin"/>
      </w:r>
      <w:r>
        <w:rPr>
          <w:sz w:val="14"/>
        </w:rPr>
        <w:instrText xml:space="preserve"> REF _Ref510410951 \r \r \h </w:instrText>
      </w:r>
      <w:r>
        <w:rPr>
          <w:sz w:val="14"/>
        </w:rPr>
        <w:fldChar w:fldCharType="separate"/>
      </w:r>
      <w:r>
        <w:rPr>
          <w:sz w:val="14"/>
        </w:rPr>
        <w:t>17</w:t>
      </w:r>
      <w:r>
        <w:rPr>
          <w:sz w:val="14"/>
        </w:rPr>
        <w:fldChar w:fldCharType="end"/>
      </w:r>
      <w:r>
        <w:rPr>
          <w:sz w:val="14"/>
        </w:rPr>
        <w:t xml:space="preserve">, </w:t>
      </w:r>
      <w:r>
        <w:rPr>
          <w:sz w:val="14"/>
        </w:rPr>
        <w:fldChar w:fldCharType="begin"/>
      </w:r>
      <w:r>
        <w:rPr>
          <w:sz w:val="14"/>
        </w:rPr>
        <w:instrText xml:space="preserve"> REF _Ref510410960 \r \r \h </w:instrText>
      </w:r>
      <w:r>
        <w:rPr>
          <w:sz w:val="14"/>
        </w:rPr>
        <w:fldChar w:fldCharType="separate"/>
      </w:r>
      <w:r>
        <w:rPr>
          <w:sz w:val="14"/>
        </w:rPr>
        <w:t>19</w:t>
      </w:r>
      <w:r>
        <w:rPr>
          <w:sz w:val="14"/>
        </w:rPr>
        <w:fldChar w:fldCharType="end"/>
      </w:r>
      <w:r>
        <w:rPr>
          <w:sz w:val="14"/>
        </w:rPr>
        <w:t xml:space="preserve">, </w:t>
      </w:r>
      <w:r>
        <w:rPr>
          <w:sz w:val="14"/>
        </w:rPr>
        <w:fldChar w:fldCharType="begin"/>
      </w:r>
      <w:r>
        <w:rPr>
          <w:sz w:val="14"/>
        </w:rPr>
        <w:instrText xml:space="preserve"> REF _Ref509826593 \r \r \h </w:instrText>
      </w:r>
      <w:r>
        <w:rPr>
          <w:sz w:val="14"/>
        </w:rPr>
        <w:fldChar w:fldCharType="separate"/>
      </w:r>
      <w:r>
        <w:rPr>
          <w:sz w:val="14"/>
        </w:rPr>
        <w:t>20</w:t>
      </w:r>
      <w:r>
        <w:rPr>
          <w:sz w:val="14"/>
        </w:rPr>
        <w:fldChar w:fldCharType="end"/>
      </w:r>
      <w:r>
        <w:rPr>
          <w:sz w:val="14"/>
        </w:rPr>
        <w:t xml:space="preserve">, </w:t>
      </w:r>
      <w:r>
        <w:rPr>
          <w:sz w:val="14"/>
        </w:rPr>
        <w:fldChar w:fldCharType="begin"/>
      </w:r>
      <w:r>
        <w:rPr>
          <w:sz w:val="14"/>
        </w:rPr>
        <w:instrText xml:space="preserve"> REF _Ref510410979 \r \r \h </w:instrText>
      </w:r>
      <w:r>
        <w:rPr>
          <w:sz w:val="14"/>
        </w:rPr>
        <w:fldChar w:fldCharType="separate"/>
      </w:r>
      <w:r>
        <w:rPr>
          <w:sz w:val="14"/>
        </w:rPr>
        <w:t>23</w:t>
      </w:r>
      <w:r>
        <w:rPr>
          <w:sz w:val="14"/>
        </w:rPr>
        <w:fldChar w:fldCharType="end"/>
      </w:r>
      <w:r>
        <w:rPr>
          <w:sz w:val="14"/>
        </w:rPr>
        <w:t xml:space="preserve">, </w:t>
      </w:r>
      <w:r>
        <w:rPr>
          <w:sz w:val="14"/>
        </w:rPr>
        <w:fldChar w:fldCharType="begin"/>
      </w:r>
      <w:r>
        <w:rPr>
          <w:sz w:val="14"/>
        </w:rPr>
        <w:instrText xml:space="preserve"> REF _Ref510410999 \r \r \h </w:instrText>
      </w:r>
      <w:r>
        <w:rPr>
          <w:sz w:val="14"/>
        </w:rPr>
        <w:fldChar w:fldCharType="separate"/>
      </w:r>
      <w:r>
        <w:rPr>
          <w:sz w:val="14"/>
        </w:rPr>
        <w:t>28</w:t>
      </w:r>
      <w:r>
        <w:rPr>
          <w:sz w:val="14"/>
        </w:rPr>
        <w:fldChar w:fldCharType="end"/>
      </w:r>
      <w:r>
        <w:rPr>
          <w:sz w:val="14"/>
        </w:rPr>
        <w:t xml:space="preserve"> and </w:t>
      </w:r>
      <w:r>
        <w:rPr>
          <w:sz w:val="14"/>
        </w:rPr>
        <w:fldChar w:fldCharType="begin"/>
      </w:r>
      <w:r>
        <w:rPr>
          <w:sz w:val="14"/>
        </w:rPr>
        <w:instrText xml:space="preserve"> REF _Ref510411008 \r \r \h </w:instrText>
      </w:r>
      <w:r>
        <w:rPr>
          <w:sz w:val="14"/>
        </w:rPr>
        <w:fldChar w:fldCharType="separate"/>
      </w:r>
      <w:r>
        <w:rPr>
          <w:sz w:val="14"/>
        </w:rPr>
        <w:t>32</w:t>
      </w:r>
      <w:r>
        <w:rPr>
          <w:sz w:val="14"/>
        </w:rPr>
        <w:fldChar w:fldCharType="end"/>
      </w:r>
      <w:r>
        <w:rPr>
          <w:sz w:val="14"/>
        </w:rPr>
        <w:t xml:space="preserve"> shall survive the termination of the Contract and shall be deemed to be continuing obligations for the benefit of the parties.</w:t>
      </w:r>
    </w:p>
    <w:p>
      <w:pPr>
        <w:pStyle w:val="List"/>
        <w:numPr>
          <w:ilvl w:val="0"/>
          <w:numId w:val="5"/>
        </w:numPr>
        <w:ind w:hanging="0" w:start="0"/>
        <w:rPr>
          <w:sz w:val="14"/>
        </w:rPr>
      </w:pPr>
      <w:r>
        <w:rPr>
          <w:b/>
          <w:sz w:val="14"/>
        </w:rPr>
        <w:t xml:space="preserve">No Waiver:  </w:t>
      </w:r>
      <w:r>
        <w:rPr>
          <w:sz w:val="14"/>
        </w:rPr>
        <w:t>No delay or omission by either party in exercising any right, power or remedy under the Contract shall be construed as a waiver of such right, power or remedy and any single or partial exercise shall not prevent any other or further exercise of the same or the exercise of any other right, power or remedy.</w:t>
      </w:r>
    </w:p>
    <w:p>
      <w:pPr>
        <w:pStyle w:val="List"/>
        <w:numPr>
          <w:ilvl w:val="0"/>
          <w:numId w:val="5"/>
        </w:numPr>
        <w:ind w:hanging="0" w:start="0"/>
        <w:rPr>
          <w:sz w:val="14"/>
        </w:rPr>
      </w:pPr>
      <w:r>
        <w:rPr>
          <w:b/>
          <w:sz w:val="14"/>
        </w:rPr>
        <w:t xml:space="preserve">Severance of Invalid Provisions:  </w:t>
      </w:r>
      <w:r>
        <w:rPr>
          <w:sz w:val="14"/>
        </w:rPr>
        <w:t>If and for so long as any provision of the Contract shall be deemed to be judged invalid for any reason whatsoever, such invalidity shall not affect the validity or operation of any other provision of the Contract except only so far as shall be necessary to give effect to the construction of such invalidity, and any such invalid provision shall be deemed to be severed from the Contract without affecting the validity of the balance of the Contract.</w:t>
      </w:r>
    </w:p>
    <w:p>
      <w:pPr>
        <w:pStyle w:val="List"/>
        <w:numPr>
          <w:ilvl w:val="0"/>
          <w:numId w:val="5"/>
        </w:numPr>
        <w:spacing w:before="0" w:after="120"/>
        <w:ind w:hanging="0" w:start="0"/>
        <w:rPr>
          <w:sz w:val="14"/>
        </w:rPr>
      </w:pPr>
      <w:bookmarkStart w:id="15" w:name="_Ref510411008"/>
      <w:r>
        <w:rPr>
          <w:b/>
          <w:sz w:val="14"/>
        </w:rPr>
        <w:t>Confidentiality:</w:t>
      </w:r>
      <w:r>
        <w:rPr>
          <w:sz w:val="14"/>
        </w:rPr>
        <w:t xml:space="preserve"> Except as specifically contemplated herein, the Customer shall not disclose the terms of any purchase and sale of electricity under the Contract to a third party (other the Customer’s employees, counsel, accountants or consultants who have agreed to keep such terms confidential) except in order to comply with any applicable law, order, regulation or exchange rule; provided, the Customer shall notify Enron Direct of any proceeding of which the Customer is aware which may result in disclosure and use reasonable efforts to prevent or limit the disclosure.  Enron Direct shall be entitled to all remedies available at law or in equity to enforce, or seek relief in connection with, this confidentiality obligation.</w:t>
      </w:r>
      <w:bookmarkEnd w:id="15"/>
      <w:r>
        <w:rPr>
          <w:sz w:val="14"/>
        </w:rPr>
        <w:t xml:space="preserve"> </w:t>
      </w:r>
    </w:p>
    <w:p>
      <w:pPr>
        <w:pStyle w:val="List"/>
        <w:numPr>
          <w:ilvl w:val="0"/>
          <w:numId w:val="5"/>
        </w:numPr>
        <w:ind w:hanging="0" w:start="0"/>
        <w:rPr>
          <w:sz w:val="14"/>
        </w:rPr>
      </w:pPr>
      <w:r>
        <w:rPr>
          <w:b/>
          <w:sz w:val="14"/>
        </w:rPr>
        <w:t xml:space="preserve">Entire Agreement:  </w:t>
      </w:r>
      <w:r>
        <w:rPr>
          <w:sz w:val="14"/>
        </w:rPr>
        <w:t>The Contract contains the entire agreement between the Customer and Enron Direct concerning the supply, delivery, purchase and sale of electricity to and on behalf of the Customer and it replaces any prior written or oral agreement between the parties concerning the foregoing. There are no verbal representations, rights or obligations that are not contained in the Contract. The laws of Alberta and the laws of Canada applicable in Alberta shall govern the Contract.</w:t>
      </w:r>
    </w:p>
    <w:p>
      <w:pPr>
        <w:sectPr>
          <w:type w:val="continuous"/>
          <w:pgSz w:w="12240" w:h="15840"/>
          <w:pgMar w:left="720" w:right="720" w:gutter="0" w:header="0" w:top="1440" w:footer="720" w:bottom="776"/>
          <w:cols w:num="2" w:space="708" w:equalWidth="true" w:sep="false"/>
          <w:formProt w:val="false"/>
          <w:textDirection w:val="lrTb"/>
          <w:docGrid w:type="default" w:linePitch="360" w:charSpace="0"/>
        </w:sectPr>
      </w:pPr>
    </w:p>
    <w:p>
      <w:pPr>
        <w:pStyle w:val="List"/>
        <w:numPr>
          <w:ilvl w:val="0"/>
          <w:numId w:val="0"/>
        </w:numPr>
        <w:ind w:hanging="0" w:start="0"/>
        <w:jc w:val="center"/>
        <w:rPr>
          <w:b/>
          <w:u w:val="single"/>
        </w:rPr>
      </w:pPr>
      <w:r>
        <w:rPr>
          <w:b/>
          <w:u w:val="single"/>
        </w:rPr>
        <w:t>EXHIBIT “I”</w:t>
      </w:r>
    </w:p>
    <w:p>
      <w:pPr>
        <w:pStyle w:val="List"/>
        <w:numPr>
          <w:ilvl w:val="0"/>
          <w:numId w:val="0"/>
        </w:numPr>
        <w:ind w:hanging="0" w:start="0"/>
        <w:jc w:val="center"/>
        <w:rPr>
          <w:bCs/>
        </w:rPr>
      </w:pPr>
      <w:r>
        <w:rPr>
          <w:b/>
        </w:rPr>
        <w:t>SECURITY REQUIREMENTS</w:t>
      </w:r>
    </w:p>
    <w:p>
      <w:pPr>
        <w:pStyle w:val="List"/>
        <w:numPr>
          <w:ilvl w:val="0"/>
          <w:numId w:val="0"/>
        </w:numPr>
        <w:ind w:hanging="0" w:start="0"/>
        <w:rPr>
          <w:bCs/>
        </w:rPr>
      </w:pPr>
      <w:r>
        <w:rPr>
          <w:bCs/>
        </w:rPr>
      </w:r>
    </w:p>
    <w:p>
      <w:pPr>
        <w:pStyle w:val="List"/>
        <w:numPr>
          <w:ilvl w:val="0"/>
          <w:numId w:val="0"/>
        </w:numPr>
        <w:spacing w:before="0" w:after="0"/>
        <w:ind w:hanging="0" w:start="0"/>
        <w:rPr/>
      </w:pPr>
      <w:r>
        <w:rPr/>
        <w:t>The initial security requirements of the Customer as of the date the Contract is entered is as follows:</w:t>
      </w:r>
    </w:p>
    <w:p>
      <w:pPr>
        <w:pStyle w:val="List"/>
        <w:numPr>
          <w:ilvl w:val="0"/>
          <w:numId w:val="0"/>
        </w:numPr>
        <w:spacing w:before="0" w:after="0"/>
        <w:ind w:hanging="0" w:start="0"/>
        <w:rPr/>
      </w:pPr>
      <w:r>
        <w:rPr/>
      </w:r>
    </w:p>
    <w:p>
      <w:pPr>
        <w:pStyle w:val="List"/>
        <w:numPr>
          <w:ilvl w:val="0"/>
          <w:numId w:val="0"/>
        </w:numPr>
        <w:spacing w:before="0" w:after="0"/>
        <w:ind w:hanging="0" w:start="0"/>
        <w:rPr/>
      </w:pPr>
      <w:r>
        <w:rPr/>
        <w:t>1.</w:t>
        <w:tab/>
        <w:t>a guarantee of payment from ________________________________; and/or</w:t>
      </w:r>
    </w:p>
    <w:p>
      <w:pPr>
        <w:pStyle w:val="List"/>
        <w:numPr>
          <w:ilvl w:val="0"/>
          <w:numId w:val="0"/>
        </w:numPr>
        <w:spacing w:before="0" w:after="0"/>
        <w:ind w:hanging="0" w:start="0"/>
        <w:rPr/>
      </w:pPr>
      <w:r>
        <w:rPr/>
      </w:r>
    </w:p>
    <w:p>
      <w:pPr>
        <w:pStyle w:val="List"/>
        <w:numPr>
          <w:ilvl w:val="0"/>
          <w:numId w:val="0"/>
        </w:numPr>
        <w:spacing w:before="0" w:after="0"/>
        <w:ind w:hanging="720" w:start="720" w:end="0"/>
        <w:rPr/>
      </w:pPr>
      <w:r>
        <w:rPr/>
        <w:t>2.</w:t>
        <w:tab/>
        <w:t>an irrevocable, transferable stand-by letter of credit which is issued or confirmed by a Schedule I Chartered Bank in Canada in a form acceptable to Enron Direct in the amount of $ _____________; and/or</w:t>
      </w:r>
    </w:p>
    <w:p>
      <w:pPr>
        <w:pStyle w:val="List"/>
        <w:numPr>
          <w:ilvl w:val="0"/>
          <w:numId w:val="0"/>
        </w:numPr>
        <w:spacing w:before="0" w:after="0"/>
        <w:ind w:hanging="0" w:start="0"/>
        <w:rPr/>
      </w:pPr>
      <w:r>
        <w:rPr/>
      </w:r>
    </w:p>
    <w:p>
      <w:pPr>
        <w:pStyle w:val="List"/>
        <w:numPr>
          <w:ilvl w:val="0"/>
          <w:numId w:val="0"/>
        </w:numPr>
        <w:spacing w:before="0" w:after="0"/>
        <w:ind w:hanging="0" w:start="0"/>
        <w:rPr/>
      </w:pPr>
      <w:r>
        <w:rPr/>
        <w:t>3.</w:t>
        <w:tab/>
        <w:t xml:space="preserve">other security as described: ______________________________________________________________________; and/or </w:t>
      </w:r>
    </w:p>
    <w:p>
      <w:pPr>
        <w:pStyle w:val="List"/>
        <w:numPr>
          <w:ilvl w:val="0"/>
          <w:numId w:val="0"/>
        </w:numPr>
        <w:spacing w:before="0" w:after="0"/>
        <w:ind w:hanging="0" w:start="0"/>
        <w:rPr/>
      </w:pPr>
      <w:r>
        <w:rPr/>
      </w:r>
    </w:p>
    <w:p>
      <w:pPr>
        <w:pStyle w:val="List"/>
        <w:numPr>
          <w:ilvl w:val="0"/>
          <w:numId w:val="0"/>
        </w:numPr>
        <w:spacing w:before="0" w:after="0"/>
        <w:ind w:hanging="0" w:start="0"/>
        <w:rPr/>
      </w:pPr>
      <w:r>
        <w:rPr/>
        <w:t>4.</w:t>
        <w:tab/>
        <w:t>none.</w:t>
      </w:r>
    </w:p>
    <w:sectPr>
      <w:footerReference w:type="default" r:id="rId11"/>
      <w:type w:val="nextPage"/>
      <w:pgSz w:w="12240" w:h="15840"/>
      <w:pgMar w:left="720" w:right="72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/mnt/main-storage/datasets/enron-docs/doc/Retail_Electricity_Agreement__250_MWh_or_less__.v01.doc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/mnt/main-storage/datasets/enron-docs/doc/Retail_Electricity_Agreement__250_MWh_or_less__.v01.doc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/mnt/main-storage/datasets/enron-docs/doc/Retail_Electricity_Agreement__250_MWh_or_less__.v01.doc</w:t>
    </w:r>
    <w:r>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943600" cy="50292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502920"/>
                      </a:xfrm>
                      <a:prstGeom prst="rect"/>
                      <a:solidFill>
                        <a:srgbClr val="FFFFFF">
                          <a:alpha val="0"/>
                        </a:srgbClr>
                      </a:solidFill>
                    </wps:spPr>
                    <wps:txbx>
                      <w:txbxContent>
                        <w:p>
                          <w:pPr>
                            <w:pStyle w:val="Footer"/>
                            <w:jc w:val="center"/>
                            <w:rPr>
                              <w:rStyle w:val="PageNumber"/>
                            </w:rPr>
                          </w:pPr>
                          <w:r>
                            <w:rPr/>
                          </w:r>
                        </w:p>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468pt;height:39.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spacing w:before="0" w:after="240"/>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/mnt/main-storage/datasets/enron-docs/doc/Retail_Electricity_Agreement__250_MWh_or_less__.v01.doc</w:t>
    </w:r>
    <w:r>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92240" cy="445770"/>
              <wp:effectExtent l="0" t="0" r="0" b="0"/>
              <wp:wrapSquare wrapText="bothSides"/>
              <wp:docPr id="2" name="Frame2"/>
              <a:graphic xmlns:a="http://schemas.openxmlformats.org/drawingml/2006/main">
                <a:graphicData uri="http://schemas.microsoft.com/office/word/2010/wordprocessingShape">
                  <wps:wsp>
                    <wps:cNvSpPr txBox="1"/>
                    <wps:spPr>
                      <a:xfrm>
                        <a:off x="0" y="0"/>
                        <a:ext cx="6492240" cy="445770"/>
                      </a:xfrm>
                      <a:prstGeom prst="rect"/>
                      <a:solidFill>
                        <a:srgbClr val="FFFFFF">
                          <a:alpha val="0"/>
                        </a:srgbClr>
                      </a:solidFill>
                    </wps:spPr>
                    <wps:txbx>
                      <w:txbxContent>
                        <w:p>
                          <w:pPr>
                            <w:pStyle w:val="Footer"/>
                            <w:jc w:val="center"/>
                            <w:rPr>
                              <w:rStyle w:val="PageNumber"/>
                              <w:sz w:val="20"/>
                            </w:rPr>
                          </w:pPr>
                          <w:r>
                            <w:rPr/>
                          </w:r>
                        </w:p>
                        <w:p>
                          <w:pPr>
                            <w:pStyle w:val="Footer"/>
                            <w:spacing w:before="0" w:after="240"/>
                            <w:rPr>
                              <w:rStyle w:val="PageNumber"/>
                              <w:sz w:val="20"/>
                            </w:rPr>
                          </w:pPr>
                          <w:r>
                            <w:rPr/>
                          </w:r>
                        </w:p>
                      </w:txbxContent>
                    </wps:txbx>
                    <wps:bodyPr anchor="t" lIns="0" tIns="0" rIns="0" bIns="0">
                      <a:noAutofit/>
                    </wps:bodyPr>
                  </wps:wsp>
                </a:graphicData>
              </a:graphic>
            </wp:anchor>
          </w:drawing>
        </mc:Choice>
        <mc:Fallback>
          <w:pict>
            <v:rect fillcolor="#FFFFFF" style="position:absolute;rotation:-0;width:511.2pt;height:35.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sz w:val="20"/>
                      </w:rPr>
                    </w:pPr>
                    <w:r>
                      <w:rPr/>
                    </w:r>
                  </w:p>
                  <w:p>
                    <w:pPr>
                      <w:pStyle w:val="Footer"/>
                      <w:spacing w:before="0" w:after="240"/>
                      <w:rPr>
                        <w:rStyle w:val="PageNumber"/>
                        <w:sz w:val="20"/>
                      </w:rPr>
                    </w:pPr>
                    <w:r>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/mnt/main-storage/datasets/enron-docs/doc/Retail_Electricity_Agreement__250_MWh_or_less__.v01.doc</w:t>
    </w:r>
    <w: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spacing w:before="0" w:after="240"/>
                            <w:rPr>
                              <w:rStyle w:val="PageNumb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spacing w:before="0" w:after="240"/>
                      <w:rPr>
                        <w:rStyle w:val="PageNumb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4"/>
        <w:i w:val="false"/>
        <w:b w:val="false"/>
        <w:rFonts w:ascii="Times New Roman" w:hAnsi="Times New Roman" w:cs="Times New Roman"/>
      </w:rPr>
    </w:lvl>
    <w:lvl w:ilvl="1">
      <w:start w:val="1"/>
      <w:pStyle w:val="Heading2"/>
      <w:numFmt w:val="lowerLetter"/>
      <w:lvlText w:val="(%2)"/>
      <w:lvlJc w:val="start"/>
      <w:pPr>
        <w:tabs>
          <w:tab w:val="num" w:pos="1440"/>
        </w:tabs>
        <w:ind w:start="1440" w:hanging="720"/>
      </w:pPr>
    </w:lvl>
    <w:lvl w:ilvl="2">
      <w:start w:val="1"/>
      <w:pStyle w:val="Heading3"/>
      <w:numFmt w:val="lowerRoman"/>
      <w:lvlText w:val="(%3)"/>
      <w:lvlJc w:val="start"/>
      <w:pPr>
        <w:tabs>
          <w:tab w:val="num" w:pos="2160"/>
        </w:tabs>
        <w:ind w:start="2160" w:hanging="720"/>
      </w:pPr>
    </w:lvl>
    <w:lvl w:ilvl="3">
      <w:start w:val="1"/>
      <w:numFmt w:val="upperLetter"/>
      <w:lvlText w:val="%4."/>
      <w:lvlJc w:val="start"/>
      <w:pPr>
        <w:tabs>
          <w:tab w:val="num" w:pos="2880"/>
        </w:tabs>
        <w:ind w:start="2880" w:hanging="720"/>
      </w:pPr>
    </w:lvl>
    <w:lvl w:ilvl="4">
      <w:start w:val="1"/>
      <w:pStyle w:val="Heading5"/>
      <w:numFmt w:val="upperRoman"/>
      <w:lvlText w:val="%5."/>
      <w:lvlJc w:val="start"/>
      <w:pPr>
        <w:tabs>
          <w:tab w:val="num" w:pos="3600"/>
        </w:tabs>
        <w:ind w:start="3600" w:hanging="720"/>
      </w:pPr>
    </w:lvl>
    <w:lvl w:ilvl="5">
      <w:start w:val="1"/>
      <w:pStyle w:val="Heading6"/>
      <w:numFmt w:val="decimal"/>
      <w:lvlText w:val="(%6)"/>
      <w:lvlJc w:val="start"/>
      <w:pPr>
        <w:tabs>
          <w:tab w:val="num" w:pos="4320"/>
        </w:tabs>
        <w:ind w:start="4320" w:hanging="720"/>
      </w:pPr>
    </w:lvl>
    <w:lvl w:ilvl="6">
      <w:start w:val="1"/>
      <w:pStyle w:val="Heading7"/>
      <w:numFmt w:val="lowerLetter"/>
      <w:lvlText w:val="%7."/>
      <w:lvlJc w:val="start"/>
      <w:pPr>
        <w:tabs>
          <w:tab w:val="num" w:pos="5040"/>
        </w:tabs>
        <w:ind w:start="5040" w:hanging="720"/>
      </w:pPr>
    </w:lvl>
    <w:lvl w:ilvl="7">
      <w:start w:val="1"/>
      <w:pStyle w:val="Heading8"/>
      <w:numFmt w:val="lowerRoman"/>
      <w:lvlText w:val="%8."/>
      <w:lvlJc w:val="start"/>
      <w:pPr>
        <w:tabs>
          <w:tab w:val="num" w:pos="5760"/>
        </w:tabs>
        <w:ind w:start="5760" w:hanging="720"/>
      </w:pPr>
    </w:lvl>
    <w:lvl w:ilvl="8">
      <w:start w:val="1"/>
      <w:pStyle w:val="Heading9"/>
      <w:numFmt w:val="decimal"/>
      <w:lvlText w:val="%9."/>
      <w:lvlJc w:val="start"/>
      <w:pPr>
        <w:tabs>
          <w:tab w:val="num" w:pos="6480"/>
        </w:tabs>
        <w:ind w:start="6480" w:hanging="720"/>
      </w:pPr>
    </w:lvl>
  </w:abstractNum>
  <w:abstractNum w:abstractNumId="2">
    <w:lvl w:ilvl="0">
      <w:start w:val="1"/>
      <w:numFmt w:val="decimal"/>
      <w:lvlText w:val="%1."/>
      <w:lvlJc w:val="start"/>
      <w:pPr>
        <w:tabs>
          <w:tab w:val="num" w:pos="1800"/>
        </w:tabs>
        <w:ind w:start="1800" w:hanging="360"/>
      </w:pPr>
    </w:lvl>
  </w:abstractNum>
  <w:abstractNum w:abstractNumId="3">
    <w:lvl w:ilvl="0">
      <w:start w:val="2"/>
      <w:numFmt w:val="upperLetter"/>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sz w:val="20"/>
        <w:i w:val="false"/>
        <w:b w:val="false"/>
      </w:rPr>
    </w:lvl>
  </w:abstractNum>
  <w:abstractNum w:abstractNumId="5">
    <w:lvl w:ilvl="0">
      <w:start w:val="1"/>
      <w:numFmt w:val="decimal"/>
      <w:lvlText w:val="%1."/>
      <w:lvlJc w:val="start"/>
      <w:pPr>
        <w:tabs>
          <w:tab w:val="num" w:pos="360"/>
        </w:tabs>
        <w:ind w:start="0" w:hanging="0"/>
      </w:pPr>
      <w:rPr>
        <w:sz w:val="14"/>
        <w:i w:val="false"/>
        <w:b w:val="false"/>
        <w:rFonts w:ascii="Times New Roman" w:hAnsi="Times New Roman" w:cs="Times New Roman"/>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Letter"/>
      <w:lvlText w:val="%1."/>
      <w:lvlJc w:val="start"/>
      <w:pPr>
        <w:tabs>
          <w:tab w:val="num" w:pos="720"/>
        </w:tabs>
        <w:ind w:start="720" w:hanging="720"/>
      </w:pPr>
      <w:rPr/>
    </w:lvl>
  </w:abstractNum>
  <w:abstractNum w:abstractNumId="9">
    <w:lvl w:ilvl="0">
      <w:start w:val="1"/>
      <w:numFmt w:val="decimal"/>
      <w:lvlText w:val="%1."/>
      <w:lvlJc w:val="start"/>
      <w:pPr>
        <w:tabs>
          <w:tab w:val="num" w:pos="360"/>
        </w:tabs>
        <w:ind w:start="0" w:hanging="0"/>
      </w:pPr>
    </w:lvl>
    <w:lvl w:ilvl="1">
      <w:start w:val="1"/>
      <w:numFmt w:val="upperLetter"/>
      <w:lvlText w:val="%2."/>
      <w:lvlJc w:val="start"/>
      <w:pPr>
        <w:tabs>
          <w:tab w:val="num" w:pos="360"/>
        </w:tabs>
        <w:ind w:start="0" w:hanging="0"/>
      </w:pPr>
      <w:rPr>
        <w:i w:val="false"/>
        <w:b/>
      </w:rPr>
    </w:lvl>
    <w:lvl w:ilvl="2">
      <w:start w:val="1"/>
      <w:numFmt w:val="lowerLetter"/>
      <w:lvlText w:val="(%3)"/>
      <w:lvlJc w:val="start"/>
      <w:pPr>
        <w:tabs>
          <w:tab w:val="num" w:pos="360"/>
        </w:tabs>
        <w:ind w:start="360" w:hanging="360"/>
      </w:pPr>
    </w:lvl>
    <w:lvl w:ilvl="3">
      <w:start w:val="1"/>
      <w:numFmt w:val="lowerRoman"/>
      <w:lvlText w:val="(%4)"/>
      <w:lvlJc w:val="start"/>
      <w:pPr>
        <w:tabs>
          <w:tab w:val="num" w:pos="1080"/>
        </w:tabs>
        <w:ind w:start="72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decimal"/>
      <w:lvlText w:val="%1."/>
      <w:lvlJc w:val="start"/>
      <w:pPr>
        <w:tabs>
          <w:tab w:val="num" w:pos="360"/>
        </w:tabs>
        <w:ind w:start="0" w:hanging="0"/>
      </w:pPr>
      <w:rPr>
        <w:sz w:val="20"/>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0"/>
        <w:numId w:val="6"/>
      </w:numPr>
      <w:tabs>
        <w:tab w:val="clear" w:pos="720"/>
      </w:tabs>
      <w:spacing w:lineRule="auto" w:line="360" w:before="0" w:after="0"/>
      <w:ind w:hanging="720" w:start="2880" w:end="0"/>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val="false"/>
      <w:i w:val="false"/>
      <w:sz w:val="20"/>
    </w:rPr>
  </w:style>
  <w:style w:type="character" w:styleId="WW8Num11z0">
    <w:name w:val="WW8Num11z0"/>
    <w:qFormat/>
    <w:rPr>
      <w:rFonts w:ascii="Times New Roman" w:hAnsi="Times New Roman" w:cs="Times New Roman"/>
      <w:b w:val="false"/>
      <w:i w:val="false"/>
      <w:sz w:val="14"/>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1">
    <w:name w:val="WW8Num23z1"/>
    <w:qFormat/>
    <w:rPr>
      <w:b/>
      <w:i w:val="false"/>
    </w:rPr>
  </w:style>
  <w:style w:type="character" w:styleId="WW8Num24z0">
    <w:name w:val="WW8Num24z0"/>
    <w:qFormat/>
    <w:rPr>
      <w:b w:val="false"/>
      <w:i w:val="false"/>
      <w:sz w:val="20"/>
    </w:rPr>
  </w:style>
  <w:style w:type="character" w:styleId="WW8Num25z0">
    <w:name w:val="WW8Num25z0"/>
    <w:qFormat/>
    <w:rPr>
      <w:rFonts w:ascii="Times New Roman" w:hAnsi="Times New Roman" w:cs="Times New Roman"/>
      <w:b w:val="false"/>
      <w:i w:val="false"/>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rPr/>
  </w:style>
  <w:style w:type="paragraph" w:styleId="List">
    <w:name w:val="List"/>
    <w:basedOn w:val="Normal"/>
    <w:pPr>
      <w:numPr>
        <w:ilvl w:val="0"/>
        <w:numId w:val="5"/>
      </w:numPr>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5">
    <w:name w:val="List Number 5"/>
    <w:basedOn w:val="Normal"/>
    <w:qFormat/>
    <w:pPr>
      <w:numPr>
        <w:ilvl w:val="0"/>
        <w:numId w:val="2"/>
      </w:numPr>
    </w:pPr>
    <w:rPr/>
  </w:style>
  <w:style w:type="paragraph" w:styleId="DEYTemplateStyle">
    <w:name w:val="DEY Template Style"/>
    <w:next w:val="Normal"/>
    <w:qFormat/>
    <w:pPr>
      <w:widowControl/>
      <w:bidi w:val="0"/>
      <w:jc w:val="both"/>
    </w:pPr>
    <w:rPr>
      <w:rFonts w:ascii="Times New Roman" w:hAnsi="Times New Roman" w:eastAsia="Times New Roman" w:cs="Times New Roman"/>
      <w:color w:val="auto"/>
      <w:sz w:val="24"/>
      <w:szCs w:val="20"/>
      <w:lang w:val="en-US" w:eastAsia="en-CA" w:bidi="ar-SA"/>
    </w:rPr>
  </w:style>
  <w:style w:type="paragraph" w:styleId="CommentText">
    <w:name w:val="Comment Text"/>
    <w:basedOn w:val="Normal"/>
    <w:qFormat/>
    <w:pPr/>
    <w:rPr>
      <w:sz w:val="20"/>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thinThickSmallGap" w:sz="18" w:space="1" w:color="000000"/>
        <w:left w:val="thinThickSmallGap" w:sz="18" w:space="4" w:color="000000"/>
        <w:bottom w:val="thickThinSmallGap" w:sz="18" w:space="1" w:color="000000"/>
        <w:right w:val="thickThinSmallGap" w:sz="18" w:space="4" w:color="000000"/>
      </w:pBdr>
    </w:pPr>
    <w:rPr>
      <w:b/>
    </w:rPr>
  </w:style>
  <w:style w:type="paragraph" w:styleId="BodyText3">
    <w:name w:val="Body Text 3"/>
    <w:basedOn w:val="Normal"/>
    <w:qFormat/>
    <w:pPr/>
    <w:rPr>
      <w:b/>
    </w:rPr>
  </w:style>
  <w:style w:type="paragraph" w:styleId="BodyTextIndent3">
    <w:name w:val="Body Text Indent 3"/>
    <w:basedOn w:val="Normal"/>
    <w:qFormat/>
    <w:pPr>
      <w:ind w:hanging="0" w:start="720" w:end="0"/>
    </w:pPr>
    <w:rPr>
      <w:b/>
    </w:rPr>
  </w:style>
  <w:style w:type="paragraph" w:styleId="DocID">
    <w:name w:val="DocID"/>
    <w:basedOn w:val="Normal"/>
    <w:qFormat/>
    <w:pPr>
      <w:suppressLineNumbers/>
      <w:spacing w:before="0" w:after="0"/>
      <w:jc w:val="start"/>
    </w:pPr>
    <w:rPr>
      <w:kern w:val="2"/>
      <w:sz w:val="16"/>
    </w:rPr>
  </w:style>
  <w:style w:type="paragraph" w:styleId="Style21">
    <w:name w:val="Style 2"/>
    <w:basedOn w:val="List"/>
    <w:qFormat/>
    <w:pPr>
      <w:numPr>
        <w:ilvl w:val="0"/>
        <w:numId w:val="9"/>
      </w:numPr>
      <w:spacing w:before="0" w:after="150"/>
    </w:pPr>
    <w:rPr>
      <w:sz w:val="14"/>
    </w:rPr>
  </w:style>
  <w:style w:type="paragraph" w:styleId="Style11">
    <w:name w:val="Style1"/>
    <w:basedOn w:val="Heading4"/>
    <w:qFormat/>
    <w:pPr>
      <w:numPr>
        <w:ilvl w:val="0"/>
        <w:numId w:val="7"/>
      </w:numPr>
      <w:tabs>
        <w:tab w:val="left" w:pos="720" w:leader="none"/>
      </w:tabs>
    </w:pPr>
    <w:rPr/>
  </w:style>
  <w:style w:type="paragraph" w:styleId="Index1">
    <w:name w:val="index 1"/>
    <w:basedOn w:val="Normal"/>
    <w:next w:val="Normal"/>
    <w:pPr>
      <w:numPr>
        <w:ilvl w:val="0"/>
        <w:numId w:val="10"/>
      </w:numPr>
      <w:tabs>
        <w:tab w:val="clear" w:pos="720"/>
      </w:tabs>
    </w:pPr>
    <w:rPr>
      <w:sz w:val="20"/>
    </w:rPr>
  </w:style>
  <w:style w:type="paragraph" w:styleId="ListBullet2">
    <w:name w:val="List Bullet 2"/>
    <w:basedOn w:val="Normal"/>
    <w:pPr>
      <w:numPr>
        <w:ilvl w:val="0"/>
        <w:numId w:val="4"/>
      </w:numPr>
    </w:pPr>
    <w:rPr>
      <w:sz w:val="20"/>
    </w:rPr>
  </w:style>
  <w:style w:type="paragraph" w:styleId="Style31">
    <w:name w:val="Style 3"/>
    <w:basedOn w:val="Normal"/>
    <w:qFormat/>
    <w:pPr>
      <w:keepNext w:val="true"/>
      <w:numPr>
        <w:ilvl w:val="0"/>
        <w:numId w:val="9"/>
      </w:numPr>
      <w:spacing w:before="0" w:after="150"/>
    </w:pPr>
    <w:rPr>
      <w:b/>
      <w:sz w:val="14"/>
    </w:rPr>
  </w:style>
  <w:style w:type="paragraph" w:styleId="Style41">
    <w:name w:val="Style 4"/>
    <w:basedOn w:val="Normal"/>
    <w:qFormat/>
    <w:pPr>
      <w:numPr>
        <w:ilvl w:val="0"/>
        <w:numId w:val="9"/>
      </w:numPr>
      <w:spacing w:before="0" w:after="150"/>
    </w:pPr>
    <w:rPr>
      <w:sz w:val="14"/>
    </w:rPr>
  </w:style>
  <w:style w:type="paragraph" w:styleId="Style5">
    <w:name w:val="Style 5"/>
    <w:basedOn w:val="Normal"/>
    <w:qFormat/>
    <w:pPr>
      <w:numPr>
        <w:ilvl w:val="0"/>
        <w:numId w:val="9"/>
      </w:numPr>
      <w:tabs>
        <w:tab w:val="left" w:pos="720" w:leader="none"/>
      </w:tabs>
      <w:spacing w:before="0" w:after="150"/>
    </w:pPr>
    <w:rPr>
      <w:sz w:val="14"/>
    </w:rPr>
  </w:style>
  <w:style w:type="paragraph" w:styleId="BlockText">
    <w:name w:val="Block Text"/>
    <w:basedOn w:val="Normal"/>
    <w:qFormat/>
    <w:pPr>
      <w:pBdr>
        <w:top w:val="single" w:sz="4" w:space="1" w:color="000000"/>
        <w:left w:val="single" w:sz="4" w:space="31" w:color="000000"/>
        <w:bottom w:val="single" w:sz="4" w:space="1" w:color="000000"/>
        <w:right w:val="single" w:sz="4" w:space="31" w:color="000000"/>
      </w:pBdr>
      <w:spacing w:before="0" w:after="120"/>
      <w:ind w:hanging="0" w:start="-360" w:end="-36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2001-03-29T00:34:00Z</dcterms:created>
  <dc:creator>mahann</dc:creator>
  <dc:description/>
  <dc:language>en-CA</dc:language>
  <cp:lastModifiedBy>mark powell</cp:lastModifiedBy>
  <cp:lastPrinted>2001-03-28T19:43:00Z</cp:lastPrinted>
  <dcterms:modified xsi:type="dcterms:W3CDTF">2001-03-29T00:34:00Z</dcterms:modified>
  <cp:revision>2</cp:revision>
  <dc:subject/>
  <dc:title>INTERRUPTIBLE RETAIL ELECTRICITY SUPPLY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#129567 v4</vt:lpwstr>
  </property>
</Properties>
</file>