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100" w:after="100"/>
        <w:rPr/>
      </w:pPr>
      <w:r>
        <w:rPr>
          <w:rFonts w:cs="Arial" w:ascii="Arial" w:hAnsi="Arial"/>
          <w:b/>
          <w:bCs/>
          <w:color w:val="808080"/>
          <w:sz w:val="27"/>
          <w:szCs w:val="27"/>
        </w:rPr>
        <w:t>Retail Electric Competition has Arrived: N.H. Consumers Utilities Cooperative to Sell Power Below Standard Offer to NH Electric Coop Customers</w:t>
      </w:r>
      <w:r>
        <w:rPr>
          <w:rFonts w:cs="Arial" w:ascii="Arial" w:hAnsi="Arial"/>
          <w:color w:val="808080"/>
          <w:sz w:val="27"/>
          <w:szCs w:val="27"/>
        </w:rPr>
        <w:t xml:space="preserve"> </w:t>
      </w:r>
    </w:p>
    <w:p>
      <w:pPr>
        <w:pStyle w:val="Normal"/>
        <w:rPr/>
      </w:pPr>
      <w:r>
        <w:rPr/>
        <mc:AlternateContent>
          <mc:Choice Requires="wps">
            <w:drawing>
              <wp:inline distT="0" distB="0" distL="0" distR="0">
                <wp:extent cx="5486400" cy="1270"/>
                <wp:effectExtent l="0" t="0" r="0" b="0"/>
                <wp:docPr id="1" name=""/>
                <a:graphic xmlns:a="http://schemas.openxmlformats.org/drawingml/2006/main">
                  <a:graphicData uri="http://schemas.microsoft.com/office/word/2010/wordprocessingShape">
                    <wps:wsp>
                      <wps:cNvSpPr/>
                      <wps:spPr>
                        <a:xfrm>
                          <a:off x="0" y="0"/>
                          <a:ext cx="5486400" cy="1440"/>
                        </a:xfrm>
                        <a:prstGeom prst="rect">
                          <a:avLst/>
                        </a:prstGeom>
                        <a:solidFill>
                          <a:srgbClr val="a28d68"/>
                        </a:solidFill>
                        <a:ln w="0">
                          <a:noFill/>
                        </a:ln>
                      </wps:spPr>
                      <wps:style>
                        <a:lnRef idx="0"/>
                        <a:fillRef idx="0"/>
                        <a:effectRef idx="0"/>
                        <a:fontRef idx="minor"/>
                      </wps:style>
                      <wps:bodyPr/>
                    </wps:wsp>
                  </a:graphicData>
                </a:graphic>
              </wp:inline>
            </w:drawing>
          </mc:Choice>
          <mc:Fallback>
            <w:pict>
              <v:rect id="shape_0" fillcolor="#a28d68" stroked="f" o:allowincell="f" style="position:absolute;margin-left:0pt;margin-top:-0.15pt;width:431.95pt;height:0.05pt;mso-wrap-style:none;v-text-anchor:middle;mso-position-vertical:top">
                <v:fill o:detectmouseclick="t" type="solid" color2="#5d7297"/>
                <v:stroke color="#3465a4" joinstyle="round" endcap="flat"/>
                <w10:wrap type="square"/>
              </v:rect>
            </w:pict>
          </mc:Fallback>
        </mc:AlternateContent>
      </w:r>
    </w:p>
    <w:p>
      <w:pPr>
        <w:pStyle w:val="Normal"/>
        <w:rPr/>
      </w:pPr>
      <w:r>
        <w:rPr>
          <w:i/>
          <w:iCs/>
          <w:color w:val="800000"/>
          <w:sz w:val="20"/>
          <w:szCs w:val="20"/>
        </w:rPr>
        <w:t>Warner, N.H., Sept. 8 (News Release)</w:t>
      </w:r>
      <w:r>
        <w:rPr>
          <w:sz w:val="20"/>
          <w:szCs w:val="20"/>
        </w:rPr>
        <w:t xml:space="preserve"> </w:t>
      </w:r>
    </w:p>
    <w:p>
      <w:pPr>
        <w:pStyle w:val="NormalWeb"/>
        <w:rPr>
          <w:sz w:val="20"/>
          <w:szCs w:val="20"/>
        </w:rPr>
      </w:pPr>
      <w:r>
        <w:rPr>
          <w:sz w:val="20"/>
          <w:szCs w:val="20"/>
        </w:rPr>
        <w:t xml:space="preserve">Consumers Utility Cooperative (NHCUC), announced today that it has money saving electric power for sale for all commercial, industrial, residential ratepayers, both large and small in New Hampshire Electric Cooperative (NHEC) territory below the 5.628 cents per kwh standard offer price. </w:t>
      </w:r>
    </w:p>
    <w:p>
      <w:pPr>
        <w:pStyle w:val="NormalWeb"/>
        <w:rPr>
          <w:sz w:val="20"/>
          <w:szCs w:val="20"/>
        </w:rPr>
      </w:pPr>
      <w:r>
        <w:rPr>
          <w:sz w:val="20"/>
          <w:szCs w:val="20"/>
        </w:rPr>
        <w:t xml:space="preserve">"Today, we can beat the standard offer price of 5.6 cents per kilowatt hour for all business, and institutional ratepayers , large and small, in New Hampshire Electric Cooperative territory. Right now we can save money for all those in the NHEC commercial rate classes (G, GDEM, and PG). " NHCUC, a non-profit member owned cooperative aggregator, has found competitive power suppliers that can beat the just increased NHEC transition service rate of 5.6 cents per kilowatt hour that will be in effect until May 31, 2001. </w:t>
      </w:r>
    </w:p>
    <w:p>
      <w:pPr>
        <w:pStyle w:val="NormalWeb"/>
        <w:rPr>
          <w:sz w:val="20"/>
          <w:szCs w:val="20"/>
        </w:rPr>
      </w:pPr>
      <w:r>
        <w:rPr>
          <w:sz w:val="20"/>
          <w:szCs w:val="20"/>
        </w:rPr>
        <w:t xml:space="preserve">"This isn't a theory. Today we can sell power to businesses and institutions at a savings,"said NHCUC Board member Kurt Ehenberg of Rye. "We are working hard on being able to offer power to residential customers in the near future." </w:t>
      </w:r>
    </w:p>
    <w:p>
      <w:pPr>
        <w:pStyle w:val="NormalWeb"/>
        <w:rPr>
          <w:sz w:val="20"/>
          <w:szCs w:val="20"/>
        </w:rPr>
      </w:pPr>
      <w:r>
        <w:rPr>
          <w:sz w:val="20"/>
          <w:szCs w:val="20"/>
        </w:rPr>
        <w:t xml:space="preserve">According to NHCUC, their coop has several advantages over other marketers: </w:t>
      </w:r>
    </w:p>
    <w:p>
      <w:pPr>
        <w:pStyle w:val="NormalWeb"/>
        <w:rPr>
          <w:sz w:val="20"/>
          <w:szCs w:val="20"/>
        </w:rPr>
      </w:pPr>
      <w:r>
        <w:rPr>
          <w:sz w:val="20"/>
          <w:szCs w:val="20"/>
        </w:rPr>
        <w:t xml:space="preserve">* NHCUC pioneered sales of competitive electric power in N.H. In 1999 when regulations allowed NHCUC sold power to about 400 residential members in the Charlestown -Acworth N.H.area. </w:t>
      </w:r>
    </w:p>
    <w:p>
      <w:pPr>
        <w:pStyle w:val="NormalWeb"/>
        <w:rPr>
          <w:sz w:val="20"/>
          <w:szCs w:val="20"/>
        </w:rPr>
      </w:pPr>
      <w:r>
        <w:rPr>
          <w:sz w:val="20"/>
          <w:szCs w:val="20"/>
        </w:rPr>
        <w:t xml:space="preserve">* NHCUC has help craft the rules for competition in the interest of all ratepayers. NHCUC's intervention at the at the NH Public Utilities Commission was instrumental in gaining the right for ratepayers to buy power during the 2000-2001 transition period whenever competitive market rates were below transition service price. And, in addition. NHEC customers may return to transition service without penalty if it becomes economically beneficial. </w:t>
      </w:r>
    </w:p>
    <w:p>
      <w:pPr>
        <w:pStyle w:val="NormalWeb"/>
        <w:rPr>
          <w:sz w:val="20"/>
          <w:szCs w:val="20"/>
        </w:rPr>
      </w:pPr>
      <w:r>
        <w:rPr>
          <w:sz w:val="20"/>
          <w:szCs w:val="20"/>
        </w:rPr>
        <w:t xml:space="preserve">*NHCUC is non-profit and run by its members on the basis of one-member, one vote. NHCUC's purpose is meeting the needs of its members, not maximizing profit. </w:t>
      </w:r>
    </w:p>
    <w:p>
      <w:pPr>
        <w:pStyle w:val="NormalWeb"/>
        <w:rPr>
          <w:sz w:val="20"/>
          <w:szCs w:val="20"/>
        </w:rPr>
      </w:pPr>
      <w:r>
        <w:rPr>
          <w:sz w:val="20"/>
          <w:szCs w:val="20"/>
        </w:rPr>
        <w:t xml:space="preserve">* NHCUC's staff allies and associates are innovators and pioneers who have fought long for retail competition,lower rates and clean power. NHCUC's co-founder and Director of Cooperative Development Roy Morrison developed the concept and worked on crafting the legislation that became the NH Municipal Aggregation law RSA 53:E. James Rodier who represents NHCUC at the N.H. PUC and is advising NHCUC on aggregation and power purchases, successfully challenged in the landmark Freedom Electric case the exclusive franchise of Public Service company and removed a fundamental obstacle in the way of electric competition. </w:t>
      </w:r>
    </w:p>
    <w:p>
      <w:pPr>
        <w:pStyle w:val="NormalWeb"/>
        <w:rPr>
          <w:sz w:val="20"/>
          <w:szCs w:val="20"/>
        </w:rPr>
      </w:pPr>
      <w:r>
        <w:rPr>
          <w:sz w:val="20"/>
          <w:szCs w:val="20"/>
        </w:rPr>
        <w:t xml:space="preserve">*NHCUC is not tied to a single power supplier but will take advantage of power market opportunities as they present themselves in the interest of its members. NHCUC in the interest of its members will partner with a range of competitive suppliers. NHCUC is exploring innovative cooperative approaches for the development and sale of photovoltaics and other renewable power sources. "Right now we can offer savings for commercial, industrial and institutional rate payers in NHEC territory. This is just the start. . We're N.H. residents. We're in this for the long haul" Those interested in contacting the NHCUC can call 603-746-6474 or go towww.energycoop.org on the web.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2000-09-12T10:56:00Z</dcterms:created>
  <dc:creator>g dillin</dc:creator>
  <dc:description/>
  <dc:language>en-CA</dc:language>
  <cp:lastModifiedBy>g dillin</cp:lastModifiedBy>
  <dcterms:modified xsi:type="dcterms:W3CDTF">2000-09-12T10:56:00Z</dcterms:modified>
  <cp:revision>1</cp:revision>
  <dc:subject/>
  <dc:title>Retail Electric Competition has Arrived: N</dc:title>
</cp:coreProperties>
</file>