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rFonts w:ascii="Arial Special G1;Symbol" w:hAnsi="Arial Special G1;Symbol" w:cs="Arial Special G1;Symbol"/>
          <w:b w:val="false"/>
          <w:sz w:val="22"/>
        </w:rPr>
      </w:pPr>
      <w:r>
        <w:rPr>
          <w:rFonts w:cs="Arial Special G1;Symbol" w:ascii="Arial Special G1;Symbol" w:hAnsi="Arial Special G1;Symbol"/>
          <w:b w:val="false"/>
          <w:sz w:val="22"/>
        </w:rPr>
        <w:sym w:font="Arial Special G1;Symbol" w:char="f043"/>
        <w:sym w:font="Arial Special G1;Symbol" w:char="f04f"/>
        <w:sym w:font="Arial Special G1;Symbol" w:char="f06e"/>
        <w:sym w:font="Arial Special G1;Symbol" w:char="f073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-553085</wp:posOffset>
                </wp:positionH>
                <wp:positionV relativeFrom="paragraph">
                  <wp:posOffset>-436245</wp:posOffset>
                </wp:positionV>
                <wp:extent cx="6912610" cy="9232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4000 Essex Lane, #6211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Houston, TX  77027</w:t>
                            </w:r>
                          </w:p>
                          <w:p>
                            <w:pPr>
                              <w:pStyle w:val="Normal"/>
                              <w:ind w:end="135"/>
                              <w:rPr>
                                <w:rFonts w:ascii="Arial Black" w:hAnsi="Arial Black" w:cs="Arial Black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713.439.0067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>
                                <w:b/>
                                <w:sz w:val="28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bbspeters@hotmail.com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Elizabeth Ann Peters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544.3pt;height:72.7pt;mso-wrap-distance-left:9.05pt;mso-wrap-distance-right:9.05pt;mso-wrap-distance-top:0pt;mso-wrap-distance-bottom:0pt;margin-top:-34.35pt;mso-position-vertical-relative:text;margin-left:-43.5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20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b/>
                          <w:sz w:val="20"/>
                        </w:rPr>
                        <w:t>4000 Essex Lane, #6211</w:t>
                      </w:r>
                    </w:p>
                    <w:p>
                      <w:pPr>
                        <w:pStyle w:val="Normal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>Houston, TX  77027</w:t>
                      </w:r>
                    </w:p>
                    <w:p>
                      <w:pPr>
                        <w:pStyle w:val="Normal"/>
                        <w:ind w:end="135"/>
                        <w:rPr>
                          <w:rFonts w:ascii="Arial Black" w:hAnsi="Arial Black" w:cs="Arial Black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>713.439.0067</w:t>
                      </w:r>
                    </w:p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>
                          <w:b/>
                          <w:sz w:val="28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bbspeters@hotmail.com</w:t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Elizabeth Ann Peters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 Special G1;Symbol" w:hAnsi="Arial Special G1;Symbol" w:cs="Arial Special G1;Symbol"/>
          <w:b w:val="false"/>
          <w:sz w:val="20"/>
        </w:rPr>
      </w:pPr>
      <w:r>
        <w:rPr>
          <w:rFonts w:cs="Arial Special G1;Symbol" w:ascii="Arial Special G1;Symbol" w:hAnsi="Arial Special G1;Symbol"/>
          <w:b w:val="false"/>
          <w:sz w:val="20"/>
        </w:rPr>
      </w:r>
    </w:p>
    <w:p>
      <w:pPr>
        <w:pStyle w:val="Heading"/>
        <w:ind w:firstLine="720" w:end="0"/>
        <w:jc w:val="start"/>
        <w:rPr/>
      </w:pPr>
      <w:r>
        <w:object w:dxaOrig="8508" w:dyaOrig="36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44.55pt;margin-top:4pt;width:544.5pt;height:7.4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315336222" r:id="rId2"/>
        </w:object>
      </w:r>
      <w:r>
        <w:rPr/>
        <w:t>QUALIFICATIONS</w:t>
      </w:r>
    </w:p>
    <w:p>
      <w:pPr>
        <w:pStyle w:val="Normal"/>
        <w:numPr>
          <w:ilvl w:val="0"/>
          <w:numId w:val="10"/>
        </w:numPr>
        <w:ind w:hanging="360" w:start="1080" w:end="216"/>
        <w:jc w:val="both"/>
        <w:rPr>
          <w:b/>
          <w:sz w:val="20"/>
        </w:rPr>
      </w:pPr>
      <w:r>
        <w:rPr>
          <w:sz w:val="20"/>
        </w:rPr>
        <w:t>Strategic planning and tactical development in public relations and marketing</w:t>
      </w:r>
    </w:p>
    <w:p>
      <w:pPr>
        <w:pStyle w:val="Normal"/>
        <w:numPr>
          <w:ilvl w:val="0"/>
          <w:numId w:val="10"/>
        </w:numPr>
        <w:ind w:hanging="360" w:start="1080" w:end="216"/>
        <w:jc w:val="both"/>
        <w:rPr>
          <w:b/>
        </w:rPr>
      </w:pPr>
      <w:r>
        <w:rPr>
          <w:sz w:val="20"/>
        </w:rPr>
        <w:t>Demonstrated experience in media relations, event planning, community relations, investor relations, product development and brand analysis and strategy</w:t>
      </w:r>
    </w:p>
    <w:p>
      <w:pPr>
        <w:pStyle w:val="Normal"/>
        <w:numPr>
          <w:ilvl w:val="0"/>
          <w:numId w:val="10"/>
        </w:numPr>
        <w:ind w:hanging="360" w:start="1080" w:end="216"/>
        <w:jc w:val="both"/>
        <w:rPr>
          <w:b/>
        </w:rPr>
      </w:pPr>
      <w:r>
        <w:rPr>
          <w:sz w:val="20"/>
        </w:rPr>
        <w:t xml:space="preserve">Superior communications skills and strong analytical capabilities </w:t>
      </w:r>
    </w:p>
    <w:p>
      <w:pPr>
        <w:pStyle w:val="Normal"/>
        <w:ind w:firstLine="720" w:end="216"/>
        <w:jc w:val="both"/>
        <w:rPr>
          <w:b/>
        </w:rPr>
      </w:pPr>
      <w:r>
        <w:rPr>
          <w:b/>
        </w:rPr>
      </w:r>
    </w:p>
    <w:p>
      <w:pPr>
        <w:pStyle w:val="Normal"/>
        <w:ind w:firstLine="720" w:end="216"/>
        <w:jc w:val="both"/>
        <w:rPr>
          <w:b/>
        </w:rPr>
      </w:pPr>
      <w:r>
        <w:rPr>
          <w:b/>
        </w:rPr>
        <w:t>EXPERIENCE</w:t>
      </w:r>
    </w:p>
    <w:p>
      <w:pPr>
        <w:pStyle w:val="BlockText"/>
        <w:ind w:start="0" w:end="216"/>
        <w:jc w:val="both"/>
        <w:rPr/>
      </w:pPr>
      <w:r>
        <w:rPr>
          <w:b/>
        </w:rPr>
        <w:tab/>
      </w:r>
      <w:r>
        <w:rPr>
          <w:b/>
          <w:sz w:val="22"/>
        </w:rPr>
        <w:t xml:space="preserve">ENRON CORPORATION </w:t>
        <w:tab/>
        <w:tab/>
        <w:tab/>
        <w:tab/>
        <w:tab/>
        <w:tab/>
      </w:r>
      <w:r>
        <w:rPr>
          <w:i/>
          <w:sz w:val="22"/>
        </w:rPr>
        <w:t>Houston, Texas</w:t>
      </w:r>
    </w:p>
    <w:p>
      <w:pPr>
        <w:pStyle w:val="BlockText"/>
        <w:ind w:start="720" w:end="216"/>
        <w:jc w:val="both"/>
        <w:rPr>
          <w:sz w:val="20"/>
        </w:rPr>
      </w:pPr>
      <w:r>
        <w:rPr>
          <w:sz w:val="20"/>
        </w:rPr>
        <w:t>Associate (August 2000-Present)</w:t>
      </w:r>
    </w:p>
    <w:p>
      <w:pPr>
        <w:pStyle w:val="BlockText"/>
        <w:ind w:start="720" w:end="216"/>
        <w:jc w:val="both"/>
        <w:rPr>
          <w:iCs/>
          <w:sz w:val="20"/>
        </w:rPr>
      </w:pPr>
      <w:r>
        <w:rPr>
          <w:iCs/>
          <w:sz w:val="20"/>
        </w:rPr>
        <w:t>Enron Broadband Services (EBS), Strategic Marketing</w:t>
      </w:r>
    </w:p>
    <w:p>
      <w:pPr>
        <w:pStyle w:val="BlockText"/>
        <w:ind w:start="720" w:end="216"/>
        <w:jc w:val="both"/>
        <w:rPr>
          <w:sz w:val="20"/>
        </w:rPr>
      </w:pPr>
      <w:r>
        <w:rPr>
          <w:sz w:val="20"/>
        </w:rPr>
        <w:t xml:space="preserve">Enron is one of the world’s leading electricity, natural gas and communications companies. The company, with revenues of $101 billion in 2000, markets electricity and natural gas, delivers physical commodities and financial risk management services to customers around the world. </w:t>
      </w:r>
    </w:p>
    <w:p>
      <w:pPr>
        <w:pStyle w:val="BlockText"/>
        <w:ind w:start="720" w:end="216"/>
        <w:jc w:val="both"/>
        <w:rPr>
          <w:iCs/>
          <w:sz w:val="20"/>
        </w:rPr>
      </w:pPr>
      <w:r>
        <w:rPr>
          <w:iCs/>
          <w:sz w:val="20"/>
        </w:rPr>
        <w:t xml:space="preserve">Enron Corp, International Public Affairs and Marketing </w:t>
      </w:r>
    </w:p>
    <w:p>
      <w:pPr>
        <w:pStyle w:val="BlockText"/>
        <w:numPr>
          <w:ilvl w:val="0"/>
          <w:numId w:val="4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Company spokesperson for LNG global assets.</w:t>
      </w:r>
    </w:p>
    <w:p>
      <w:pPr>
        <w:pStyle w:val="BlockText"/>
        <w:numPr>
          <w:ilvl w:val="0"/>
          <w:numId w:val="4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Managed the public relations agency for the Calypso project.</w:t>
      </w:r>
    </w:p>
    <w:p>
      <w:pPr>
        <w:pStyle w:val="BlockText"/>
        <w:numPr>
          <w:ilvl w:val="0"/>
          <w:numId w:val="4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Conducted competitive intelligence and news analysis on media coverage for Calypso.</w:t>
      </w:r>
    </w:p>
    <w:p>
      <w:pPr>
        <w:pStyle w:val="BlockText"/>
        <w:numPr>
          <w:ilvl w:val="0"/>
          <w:numId w:val="4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Communicated business strategy and business unit goals to the media and analysts.</w:t>
      </w:r>
    </w:p>
    <w:p>
      <w:pPr>
        <w:pStyle w:val="BlockText"/>
        <w:ind w:start="720" w:end="216"/>
        <w:jc w:val="both"/>
        <w:rPr>
          <w:sz w:val="20"/>
        </w:rPr>
      </w:pPr>
      <w:r>
        <w:rPr>
          <w:sz w:val="20"/>
        </w:rPr>
        <w:t>Enron Broadband Services (EBS)</w:t>
      </w:r>
    </w:p>
    <w:p>
      <w:pPr>
        <w:pStyle w:val="BlockText"/>
        <w:numPr>
          <w:ilvl w:val="0"/>
          <w:numId w:val="11"/>
        </w:numPr>
        <w:ind w:hanging="360" w:start="1080" w:end="216"/>
        <w:jc w:val="both"/>
        <w:rPr>
          <w:sz w:val="20"/>
        </w:rPr>
      </w:pPr>
      <w:r>
        <w:rPr>
          <w:sz w:val="20"/>
        </w:rPr>
        <w:t>Developed and implemented customer acquisition program for Blockbuster Video On-Demand trial participants.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Wrote and managed customer communications for Blockbuster Video On-Demand participants.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Wrote web-site communications for trial participants.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Coordinated termination of Video On-Demand trial period and equipment return.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Researched and identified market opportunities for a T-commerce application.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Assisted in research design for study on Entertainment On-Demand platform.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Coordinated Entertainment On-Demand presentation for National Association of Broadcasters Trade Show.</w:t>
      </w:r>
    </w:p>
    <w:p>
      <w:pPr>
        <w:pStyle w:val="BlockText"/>
        <w:numPr>
          <w:ilvl w:val="0"/>
          <w:numId w:val="7"/>
        </w:numPr>
        <w:ind w:hanging="360" w:start="1080" w:end="216"/>
        <w:jc w:val="both"/>
        <w:rPr>
          <w:sz w:val="20"/>
        </w:rPr>
      </w:pPr>
      <w:r>
        <w:rPr>
          <w:sz w:val="20"/>
        </w:rPr>
        <w:t>Conducted focus groups on Graphical User Interface for Vide On-Demand product.</w:t>
      </w:r>
    </w:p>
    <w:p>
      <w:pPr>
        <w:pStyle w:val="BlockText"/>
        <w:ind w:start="720" w:end="216"/>
        <w:jc w:val="both"/>
        <w:rPr>
          <w:iCs/>
          <w:sz w:val="20"/>
        </w:rPr>
      </w:pPr>
      <w:r>
        <w:rPr>
          <w:iCs/>
          <w:sz w:val="20"/>
        </w:rPr>
        <w:t>Enron Energy Services (EES)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Developed and implemented marketing plan for mid-market power and gas commodity sales.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Conducted market research on deregulating energy markets.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Conducted news analysis on media coverage for EES.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Assisted in messaging around California energy crisis.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Identified communication opportunities and placed articles in regional media outlets.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Communicated product offering to the market with press releases, direct mail campaigns and sales collateral.</w:t>
      </w:r>
    </w:p>
    <w:p>
      <w:pPr>
        <w:pStyle w:val="BlockText"/>
        <w:numPr>
          <w:ilvl w:val="0"/>
          <w:numId w:val="6"/>
        </w:numPr>
        <w:ind w:hanging="360" w:start="1080" w:end="216"/>
        <w:jc w:val="both"/>
        <w:rPr>
          <w:iCs/>
          <w:sz w:val="20"/>
        </w:rPr>
      </w:pPr>
      <w:r>
        <w:rPr>
          <w:iCs/>
          <w:sz w:val="20"/>
        </w:rPr>
        <w:t>Wrote weekly email newsletter distributed to all EES employees worldwide.</w:t>
      </w:r>
    </w:p>
    <w:p>
      <w:pPr>
        <w:pStyle w:val="BlockText"/>
        <w:ind w:firstLine="720" w:start="0" w:end="216"/>
        <w:jc w:val="both"/>
        <w:rPr/>
      </w:pPr>
      <w:r>
        <w:rPr>
          <w:b/>
          <w:sz w:val="22"/>
        </w:rPr>
        <w:t>MARKETING CONSULTANT</w:t>
      </w:r>
      <w:r>
        <w:rPr>
          <w:b/>
          <w:sz w:val="20"/>
        </w:rPr>
        <w:t xml:space="preserve"> </w:t>
      </w:r>
      <w:r>
        <w:rPr>
          <w:sz w:val="20"/>
        </w:rPr>
        <w:t>(September 1999-July 2000)</w:t>
      </w:r>
      <w:r>
        <w:rPr>
          <w:b/>
          <w:sz w:val="20"/>
        </w:rPr>
        <w:tab/>
        <w:tab/>
      </w:r>
      <w:r>
        <w:rPr>
          <w:i/>
          <w:sz w:val="22"/>
        </w:rPr>
        <w:t>Chicago, Illinois</w:t>
      </w:r>
    </w:p>
    <w:p>
      <w:pPr>
        <w:pStyle w:val="BlockText"/>
        <w:ind w:firstLine="720" w:start="0" w:end="216"/>
        <w:jc w:val="both"/>
        <w:rPr>
          <w:b/>
          <w:sz w:val="22"/>
        </w:rPr>
      </w:pPr>
      <w:r>
        <w:rPr>
          <w:b/>
          <w:sz w:val="22"/>
        </w:rPr>
        <w:t>R.R. Donnelley &amp; Sons Company</w:t>
      </w:r>
    </w:p>
    <w:p>
      <w:pPr>
        <w:pStyle w:val="BlockText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Conducted quantitative and qualitative brand equity study and presented findings to senior management.  Upon my recommendation, a branding firm was hired to help reposition RR Donnelley in the market.</w:t>
      </w:r>
    </w:p>
    <w:p>
      <w:pPr>
        <w:pStyle w:val="BlockText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Conducted company-wide internal communications audit. Upon my recommendation, a new strategy and tactical plan to achieve more effective internal communications was implemented.</w:t>
      </w:r>
    </w:p>
    <w:p>
      <w:pPr>
        <w:pStyle w:val="BlockText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Developed new media strategy and developed corporate messaging for all external communication vehicles.</w:t>
      </w:r>
    </w:p>
    <w:p>
      <w:pPr>
        <w:pStyle w:val="BlockText"/>
        <w:ind w:start="720" w:end="216"/>
        <w:jc w:val="both"/>
        <w:rPr>
          <w:b/>
          <w:bCs/>
          <w:sz w:val="22"/>
        </w:rPr>
      </w:pPr>
      <w:r>
        <w:rPr>
          <w:b/>
          <w:bCs/>
          <w:sz w:val="22"/>
        </w:rPr>
        <w:t>Ketchum Communications</w:t>
      </w:r>
    </w:p>
    <w:p>
      <w:pPr>
        <w:pStyle w:val="BlockText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Developed marketing plan for national media tour for the Arthur Andersen account.  The plan included media strategy development, target audience segmentation and media placements.</w:t>
      </w:r>
    </w:p>
    <w:p>
      <w:pPr>
        <w:pStyle w:val="BlockText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2"/>
        </w:rPr>
      </w:pPr>
      <w:r>
        <w:rPr>
          <w:sz w:val="20"/>
        </w:rPr>
        <w:t>Worked with press contacts to coordinate interview opportunities and by-lined article placements.</w:t>
      </w:r>
    </w:p>
    <w:p>
      <w:pPr>
        <w:pStyle w:val="BlockText"/>
        <w:ind w:firstLine="720" w:start="0" w:end="216"/>
        <w:jc w:val="both"/>
        <w:rPr>
          <w:b/>
          <w:sz w:val="22"/>
        </w:rPr>
      </w:pPr>
      <w:r>
        <w:rPr>
          <w:b/>
          <w:sz w:val="22"/>
        </w:rPr>
        <w:t>Performics</w:t>
      </w:r>
    </w:p>
    <w:p>
      <w:pPr>
        <w:pStyle w:val="BlockText"/>
        <w:ind w:start="720" w:end="216"/>
        <w:jc w:val="both"/>
        <w:rPr>
          <w:sz w:val="22"/>
        </w:rPr>
      </w:pPr>
      <w:r>
        <w:rPr>
          <w:sz w:val="20"/>
        </w:rPr>
        <w:t>Peformics is a leading pay-for-performance online marketing company.</w:t>
      </w:r>
    </w:p>
    <w:p>
      <w:pPr>
        <w:pStyle w:val="BlockText"/>
        <w:numPr>
          <w:ilvl w:val="0"/>
          <w:numId w:val="8"/>
        </w:numPr>
        <w:ind w:hanging="360" w:start="1080" w:end="216"/>
        <w:jc w:val="both"/>
        <w:rPr>
          <w:sz w:val="20"/>
        </w:rPr>
      </w:pPr>
      <w:r>
        <w:rPr>
          <w:sz w:val="20"/>
        </w:rPr>
        <w:t>Assisted in developing a marketing plan for Performics market launch.</w:t>
      </w:r>
    </w:p>
    <w:p>
      <w:pPr>
        <w:pStyle w:val="BlockText"/>
        <w:numPr>
          <w:ilvl w:val="0"/>
          <w:numId w:val="8"/>
        </w:numPr>
        <w:ind w:hanging="360" w:start="1080" w:end="216"/>
        <w:jc w:val="both"/>
        <w:rPr>
          <w:sz w:val="20"/>
        </w:rPr>
      </w:pPr>
      <w:r>
        <w:rPr>
          <w:sz w:val="20"/>
        </w:rPr>
        <w:t>Developed media strategy and messages for Performics.</w:t>
      </w:r>
    </w:p>
    <w:p>
      <w:pPr>
        <w:pStyle w:val="BlockText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b/>
          <w:sz w:val="22"/>
        </w:rPr>
      </w:pPr>
      <w:r>
        <w:rPr>
          <w:sz w:val="20"/>
        </w:rPr>
        <w:t>Conducted client interviews, secured customer testimonials and developed case studies for company’s ongoing use.</w:t>
        <w:tab/>
      </w:r>
    </w:p>
    <w:p>
      <w:pPr>
        <w:pStyle w:val="BlockText"/>
        <w:ind w:firstLine="720" w:start="0" w:end="216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BlockText"/>
        <w:ind w:firstLine="720" w:start="0" w:end="216"/>
        <w:jc w:val="both"/>
        <w:rPr>
          <w:b/>
          <w:sz w:val="22"/>
        </w:rPr>
      </w:pPr>
      <w:r>
        <w:rPr>
          <w:b/>
          <w:sz w:val="22"/>
        </w:rPr>
        <w:t>E.Peters, page 2</w:t>
      </w:r>
    </w:p>
    <w:p>
      <w:pPr>
        <w:pStyle w:val="BlockText"/>
        <w:ind w:firstLine="720" w:start="0" w:end="216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BlockText"/>
        <w:ind w:firstLine="720" w:start="0" w:end="216"/>
        <w:jc w:val="both"/>
        <w:rPr>
          <w:b/>
          <w:sz w:val="22"/>
        </w:rPr>
      </w:pPr>
      <w:r>
        <w:rPr>
          <w:b/>
          <w:sz w:val="22"/>
        </w:rPr>
        <w:t>LONG PROMOTIONAL GROUP</w:t>
      </w:r>
    </w:p>
    <w:p>
      <w:pPr>
        <w:pStyle w:val="BlockText"/>
        <w:ind w:start="0" w:end="216"/>
        <w:jc w:val="both"/>
        <w:rPr>
          <w:i/>
          <w:i/>
          <w:sz w:val="20"/>
        </w:rPr>
      </w:pPr>
      <w:r>
        <w:rPr>
          <w:b/>
        </w:rPr>
        <w:tab/>
      </w:r>
      <w:r>
        <w:rPr>
          <w:sz w:val="20"/>
        </w:rPr>
        <w:t>Account Executive (May 1996- July 1998)</w:t>
        <w:tab/>
        <w:tab/>
        <w:tab/>
      </w:r>
      <w:r>
        <w:rPr>
          <w:i/>
          <w:sz w:val="22"/>
        </w:rPr>
        <w:t>Chicago, Illinois</w:t>
      </w:r>
    </w:p>
    <w:p>
      <w:pPr>
        <w:pStyle w:val="BlockTex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Managed commercial and non-profit accounts for cause-related agency.</w:t>
      </w:r>
    </w:p>
    <w:p>
      <w:pPr>
        <w:pStyle w:val="BlockTex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Planned and executed fundraising and community events.</w:t>
      </w:r>
    </w:p>
    <w:p>
      <w:pPr>
        <w:pStyle w:val="BlockTex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Supervised media relations, special events, fundraising, collateral development and client publications.</w:t>
      </w:r>
    </w:p>
    <w:p>
      <w:pPr>
        <w:pStyle w:val="BlockText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216"/>
        <w:jc w:val="both"/>
        <w:rPr>
          <w:sz w:val="20"/>
        </w:rPr>
      </w:pPr>
      <w:r>
        <w:rPr>
          <w:sz w:val="20"/>
        </w:rPr>
        <w:t>Received Publicity Club of Chicago 1998 Silver Trumpet Award for the AIDS Alternative Health Project campaign, “Ties that Build.”</w:t>
      </w:r>
    </w:p>
    <w:p>
      <w:pPr>
        <w:pStyle w:val="Heading1"/>
        <w:ind w:hanging="0" w:start="0" w:end="216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ind w:firstLine="720" w:start="0" w:end="216"/>
        <w:jc w:val="both"/>
        <w:rPr/>
      </w:pPr>
      <w:r>
        <w:rPr/>
        <w:t>EDUCATION</w:t>
      </w:r>
    </w:p>
    <w:p>
      <w:pPr>
        <w:pStyle w:val="Heading2"/>
        <w:ind w:end="216"/>
        <w:jc w:val="both"/>
        <w:rPr/>
      </w:pPr>
      <w:r>
        <w:rPr>
          <w:sz w:val="22"/>
        </w:rPr>
        <w:t>NORTHWESTERN UNIVERSITY</w:t>
      </w:r>
      <w:r>
        <w:rPr>
          <w:sz w:val="20"/>
        </w:rPr>
        <w:tab/>
      </w:r>
      <w:r>
        <w:rPr/>
        <w:tab/>
        <w:tab/>
      </w:r>
      <w:r>
        <w:rPr>
          <w:b w:val="false"/>
          <w:i/>
          <w:sz w:val="22"/>
        </w:rPr>
        <w:t>Evanston, Illinois</w:t>
      </w:r>
    </w:p>
    <w:p>
      <w:pPr>
        <w:pStyle w:val="Normal"/>
        <w:ind w:end="216"/>
        <w:jc w:val="both"/>
        <w:rPr/>
      </w:pPr>
      <w:r>
        <w:rPr/>
        <w:tab/>
      </w:r>
      <w:r>
        <w:rPr>
          <w:sz w:val="20"/>
        </w:rPr>
        <w:t>Master of Science, Integrated Marketing Communications (December 1999)</w:t>
      </w:r>
    </w:p>
    <w:p>
      <w:pPr>
        <w:pStyle w:val="Normal"/>
        <w:ind w:firstLine="720" w:end="216"/>
        <w:jc w:val="both"/>
        <w:rPr/>
      </w:pPr>
      <w:r>
        <w:rPr>
          <w:b/>
          <w:sz w:val="22"/>
        </w:rPr>
        <w:t>MIAMI UNIVERSITY</w:t>
      </w:r>
      <w:r>
        <w:rPr>
          <w:b/>
          <w:sz w:val="20"/>
        </w:rPr>
        <w:tab/>
      </w:r>
      <w:r>
        <w:rPr>
          <w:b/>
        </w:rPr>
        <w:tab/>
        <w:tab/>
        <w:tab/>
      </w:r>
      <w:r>
        <w:rPr>
          <w:i/>
          <w:sz w:val="22"/>
        </w:rPr>
        <w:t>Oxford, Ohio</w:t>
      </w:r>
    </w:p>
    <w:p>
      <w:pPr>
        <w:pStyle w:val="BlockText"/>
        <w:ind w:start="720" w:end="216"/>
        <w:jc w:val="both"/>
        <w:rPr>
          <w:sz w:val="20"/>
        </w:rPr>
      </w:pPr>
      <w:r>
        <w:rPr>
          <w:sz w:val="20"/>
        </w:rPr>
        <w:t>Bachelor of Arts in Speech Communications (May 1996)</w:t>
      </w:r>
    </w:p>
    <w:p>
      <w:pPr>
        <w:pStyle w:val="BlockText"/>
        <w:ind w:start="720" w:end="216"/>
        <w:jc w:val="both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152" w:right="1152" w:gutter="0" w:header="0" w:top="864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anklin Gothic Heavy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  <w:font w:name="Arial Special G1">
    <w:altName w:val="Symbol"/>
    <w:charset w:val="0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Franklin Gothic Heavy" w:hAnsi="Franklin Gothic Heavy" w:cs="Franklin Gothic Heavy"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 Black" w:hAnsi="Arial Black" w:cs="Arial Black"/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1080" w:end="-1080"/>
    </w:pPr>
    <w:rPr/>
  </w:style>
  <w:style w:type="paragraph" w:styleId="Subtitle">
    <w:name w:val="Subtitle"/>
    <w:basedOn w:val="Normal"/>
    <w:next w:val="BodyText"/>
    <w:qFormat/>
    <w:pPr>
      <w:ind w:hanging="0" w:start="0" w:end="-450"/>
      <w:jc w:val="center"/>
    </w:pPr>
    <w:rPr>
      <w:b/>
      <w:sz w:val="28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2001-08-30T17:56:00Z</dcterms:created>
  <dc:creator>Beth Peters</dc:creator>
  <dc:description/>
  <dc:language>en-CA</dc:language>
  <cp:lastModifiedBy>epeters2</cp:lastModifiedBy>
  <cp:lastPrinted>2001-07-19T12:58:00Z</cp:lastPrinted>
  <dcterms:modified xsi:type="dcterms:W3CDTF">2001-09-10T16:02:00Z</dcterms:modified>
  <cp:revision>4</cp:revision>
  <dc:subject/>
  <dc:title>Elizabeth Ann Peters</dc:title>
</cp:coreProperties>
</file>