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ind w:start="-252" w:end="0"/>
              <w:rPr>
                <w:sz w:val="18"/>
              </w:rPr>
            </w:pPr>
            <w:r>
              <w:rPr>
                <w:sz w:val="18"/>
              </w:rPr>
              <w:t>111918 Steppingstone La</w:t>
            </w:r>
          </w:p>
          <w:p>
            <w:pPr>
              <w:pStyle w:val="Address2"/>
              <w:ind w:start="-252" w:end="0"/>
              <w:rPr>
                <w:sz w:val="18"/>
              </w:rPr>
            </w:pPr>
            <w:r>
              <w:rPr>
                <w:sz w:val="18"/>
              </w:rPr>
              <w:t>HHouston, TX  77024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>
                <w:sz w:val="18"/>
              </w:rPr>
            </w:pPr>
            <w:r>
              <w:rPr>
                <w:sz w:val="18"/>
              </w:rPr>
              <w:t>Phone:   713-345-5023</w:t>
            </w:r>
          </w:p>
          <w:p>
            <w:pPr>
              <w:pStyle w:val="Address1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Address2"/>
              <w:snapToGrid w:val="false"/>
              <w:ind w:start="-25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04" w:type="dxa"/>
            <w:tcBorders/>
          </w:tcPr>
          <w:p>
            <w:pPr>
              <w:pStyle w:val="Address1"/>
              <w:snapToGrid w:val="false"/>
              <w:rPr/>
            </w:pPr>
            <w:r>
              <w:rPr/>
            </w:r>
          </w:p>
        </w:tc>
      </w:tr>
    </w:tbl>
    <w:p>
      <w:pPr>
        <w:pStyle w:val="Caption"/>
        <w:ind w:start="-720" w:end="0"/>
        <w:rPr/>
      </w:pPr>
      <w:r>
        <w:rPr/>
        <w:t>Sarabeth Smith</w: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-457200</wp:posOffset>
                </wp:positionH>
                <wp:positionV relativeFrom="paragraph">
                  <wp:posOffset>99695</wp:posOffset>
                </wp:positionV>
                <wp:extent cx="61722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6pt,7.85pt" to="449.95pt,7.8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828" w:type="dxa"/>
        <w:jc w:val="start"/>
        <w:tblInd w:w="-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>
          <w:trHeight w:val="1779" w:hRule="atLeast"/>
        </w:trPr>
        <w:tc>
          <w:tcPr>
            <w:tcW w:w="982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Qualifications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Excellent project management skills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Established record of process and system development success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Counterparty/entity management and process enhancement experience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Experienced in development of new services and outsourcing</w:t>
            </w:r>
          </w:p>
          <w:p>
            <w:pPr>
              <w:pStyle w:val="Achievement"/>
              <w:numPr>
                <w:ilvl w:val="0"/>
                <w:numId w:val="1"/>
              </w:numPr>
              <w:spacing w:before="0" w:after="60"/>
              <w:ind w:hanging="0" w:start="0"/>
              <w:rPr/>
            </w:pPr>
            <w:r>
              <w:rPr>
                <w:sz w:val="22"/>
              </w:rPr>
              <w:t>Excellent people management skills</w:t>
            </w:r>
          </w:p>
        </w:tc>
      </w:tr>
      <w:tr>
        <w:trPr>
          <w:trHeight w:val="9159" w:hRule="atLeast"/>
        </w:trPr>
        <w:tc>
          <w:tcPr>
            <w:tcW w:w="9828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>
                <w:b/>
                <w:bCs/>
              </w:rPr>
              <w:t>Experience</w:t>
            </w:r>
            <w:r>
              <w:rPr/>
              <w:t xml:space="preserve">   </w:t>
            </w:r>
            <w:r>
              <w:rPr>
                <w:sz w:val="24"/>
              </w:rPr>
              <w:t xml:space="preserve"> </w:t>
            </w:r>
            <w:r>
              <w:rPr/>
              <w:t xml:space="preserve">                                                                                                                                              2000 – 2001           </w:t>
            </w:r>
            <w:r>
              <w:rPr>
                <w:b/>
                <w:bCs/>
              </w:rPr>
              <w:t xml:space="preserve">Enron Quality Management              </w:t>
            </w:r>
            <w:r>
              <w:rPr/>
              <w:t>Director</w:t>
            </w:r>
            <w:r>
              <w:rPr>
                <w:b/>
                <w:bCs/>
              </w:rPr>
              <w:t xml:space="preserve">                         </w:t>
            </w:r>
            <w:r>
              <w:rPr/>
              <w:t>Houston, Texas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 xml:space="preserve">Responsible for all aspects of developing new line of business to sell operational audits, technical services, operations and maintenance, gas control, and transaction management services 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Worked with potential clients to determine operational standards development requirements, operational audit needs and compliance monitoring verification procedure requirements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Developed workflow processes and procedures to support activities required to manage new business (contracting, risk management, company research, sales opportunities)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1998 – 2000              </w:t>
            </w:r>
            <w:r>
              <w:rPr>
                <w:b/>
                <w:bCs/>
              </w:rPr>
              <w:t xml:space="preserve">ETS Business Consulting                    </w:t>
            </w:r>
            <w:r>
              <w:rPr/>
              <w:t>Business Consultant</w:t>
            </w:r>
            <w:r>
              <w:rPr>
                <w:b/>
                <w:bCs/>
              </w:rPr>
              <w:t xml:space="preserve">        </w:t>
            </w:r>
            <w:r>
              <w:rPr/>
              <w:t xml:space="preserve">Houston, Texas       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 xml:space="preserve">Project managed process improvement projects to enhance the effectiveness of the ETS organization, including contract and document controls enhancement, customer-focused team re-organization, and customer service   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Became certified and trained ETS employees on providing extraordinary customer service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Researched data for and developed information memorandum for asset divestiture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Developed business plan for Enron Machine and Mechanical Services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1996 – 1998              </w:t>
            </w:r>
            <w:r>
              <w:rPr>
                <w:b/>
                <w:bCs/>
              </w:rPr>
              <w:t xml:space="preserve">Enron Energy Services                         </w:t>
            </w:r>
            <w:r>
              <w:rPr/>
              <w:t xml:space="preserve">Director                              Houston, Texas              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Established and managed a group of 15 individuals to procure and administer regulatory documents in support of the nation-wide deregulation initiatives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Project managed the selection, acquisition and implementation of a document management system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Participated in the Sales War Room effort to analyze potential deals and determine the  infrastructure required to support the energy management outsourcing initiative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1990 – 1996             </w:t>
            </w:r>
            <w:r>
              <w:rPr>
                <w:b/>
                <w:bCs/>
              </w:rPr>
              <w:t>Tenneco Gas Marketing Company</w:t>
            </w:r>
            <w:r>
              <w:rPr/>
              <w:t xml:space="preserve">        Sr. Business Developer   Houston, Texas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 xml:space="preserve">Project managed a portion of the development of a fully-integrated, back office system to support gas and power marketing, intrastate pipeline, and storage businesses; Responsible for the counterparty and business entity, contracts, pipeline rates, and integration management portions of this $10 million system; Project was successfully brought in on time and within budget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1987 – 1990            </w:t>
            </w:r>
            <w:r>
              <w:rPr>
                <w:b/>
                <w:bCs/>
              </w:rPr>
              <w:t xml:space="preserve">Coastal Gas Marketing Company           </w:t>
            </w:r>
            <w:r>
              <w:rPr/>
              <w:t>Manager                           Houston, Texas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Pipeline transportation capacity acquisition, contract management, business development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1986 – 1987            </w:t>
            </w:r>
            <w:r>
              <w:rPr>
                <w:b/>
                <w:bCs/>
              </w:rPr>
              <w:t>United Texas Transmission</w:t>
            </w:r>
            <w:r>
              <w:rPr/>
              <w:t xml:space="preserve">                     Sr. T&amp;E Representative   Houston, Texas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1981 – 1986            </w:t>
            </w:r>
            <w:r>
              <w:rPr>
                <w:b/>
                <w:bCs/>
              </w:rPr>
              <w:t xml:space="preserve">Texas Eastern Transmission </w:t>
            </w:r>
            <w:r>
              <w:rPr/>
              <w:t xml:space="preserve">                  Sr. T&amp;E Representative   Houston, Texas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 xml:space="preserve">Education   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BS, Civil Engineering, University of Houston, 1980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 xml:space="preserve">MBA, University of Houston, 1987 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 xml:space="preserve">Professional Development 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Project Leadership Course, Bottom-Line Management Training, 1999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Achieve Global Customer Service Training Certification, 1998</w:t>
            </w:r>
          </w:p>
          <w:p>
            <w:pPr>
              <w:pStyle w:val="Achievement"/>
              <w:numPr>
                <w:ilvl w:val="0"/>
                <w:numId w:val="1"/>
              </w:numPr>
              <w:ind w:hanging="0" w:start="0"/>
              <w:rPr/>
            </w:pPr>
            <w:r>
              <w:rPr/>
              <w:t>Miller-Heiman Strategic and Conceptual Selling (for outsourcing), 1998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245" w:start="245" w:end="-2196"/>
              <w:rPr/>
            </w:pPr>
            <w:r>
              <w:rPr/>
              <w:t>References</w:t>
            </w:r>
            <w:r>
              <w:rPr>
                <w:b/>
                <w:bCs/>
              </w:rPr>
              <w:t xml:space="preserve"> </w:t>
            </w:r>
            <w:r>
              <w:rPr/>
              <w:t>provided upon request</w:t>
            </w:r>
          </w:p>
        </w:tc>
      </w:tr>
      <w:tr>
        <w:trPr>
          <w:trHeight w:val="491" w:hRule="atLeast"/>
        </w:trPr>
        <w:tc>
          <w:tcPr>
            <w:tcW w:w="9828" w:type="dxa"/>
            <w:tcBorders/>
          </w:tcPr>
          <w:p>
            <w:pPr>
              <w:pStyle w:val="CompanyName"/>
              <w:snapToGrid w:val="false"/>
              <w:spacing w:before="240" w:after="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3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Arial Black" w:hAnsi="Arial Black" w:cs="Arial Black"/>
      <w:b/>
      <w:bCs/>
      <w:sz w:val="4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  <w:szCs w:val="20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  <w:szCs w:val="20"/>
    </w:rPr>
  </w:style>
  <w:style w:type="paragraph" w:styleId="Achievement">
    <w:name w:val="Achievement"/>
    <w:basedOn w:val="BodyText"/>
    <w:qFormat/>
    <w:pPr>
      <w:numPr>
        <w:ilvl w:val="0"/>
        <w:numId w:val="1"/>
      </w:numPr>
      <w:tabs>
        <w:tab w:val="clear" w:pos="720"/>
      </w:tabs>
      <w:spacing w:lineRule="atLeast" w:line="220" w:before="0" w:after="60"/>
      <w:jc w:val="both"/>
    </w:pPr>
    <w:rPr>
      <w:rFonts w:ascii="Arial" w:hAnsi="Arial" w:cs="Arial"/>
      <w:spacing w:val="-5"/>
      <w:sz w:val="20"/>
      <w:szCs w:val="20"/>
    </w:rPr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rFonts w:ascii="Arial" w:hAnsi="Arial" w:cs="Arial"/>
      <w:sz w:val="20"/>
      <w:szCs w:val="20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>
      <w:rFonts w:ascii="Arial" w:hAnsi="Arial"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2001-05-09T13:08:00Z</dcterms:created>
  <dc:creator>Sarabeth Smith</dc:creator>
  <dc:description/>
  <dc:language>en-CA</dc:language>
  <cp:lastModifiedBy>Sarabeth Smith</cp:lastModifiedBy>
  <cp:lastPrinted>2001-05-09T12:49:00Z</cp:lastPrinted>
  <dcterms:modified xsi:type="dcterms:W3CDTF">2001-05-10T16:16:00Z</dcterms:modified>
  <cp:revision>5</cp:revision>
  <dc:subject/>
  <dc:title>11918 Steppingstone Lane</dc:title>
</cp:coreProperties>
</file>