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FEDERICO G. SCHOENHOFER</w:t>
      </w:r>
    </w:p>
    <w:p>
      <w:pPr>
        <w:pStyle w:val="Heading"/>
        <w:rPr>
          <w:b w:val="false"/>
          <w:sz w:val="18"/>
        </w:rPr>
      </w:pPr>
      <w:r>
        <w:rPr>
          <w:b w:val="false"/>
          <w:sz w:val="18"/>
        </w:rPr>
        <w:t>fschoenhofer@msn.com</w:t>
      </w:r>
    </w:p>
    <w:p>
      <w:pPr>
        <w:pStyle w:val="Normal"/>
        <w:pBdr>
          <w:top w:val="single" w:sz="4" w:space="1" w:color="000000"/>
          <w:bottom w:val="single" w:sz="4" w:space="1" w:color="000000"/>
        </w:pBdr>
        <w:rPr/>
      </w:pPr>
      <w:r>
        <w:rPr/>
        <w:t xml:space="preserve">2350 Westcreek Ln.         Houston, TX  77027             (713) 871-0463(H)            (713) 446-5192(M)  </w:t>
      </w:r>
    </w:p>
    <w:p>
      <w:pPr>
        <w:pStyle w:val="Normal"/>
        <w:rPr>
          <w:sz w:val="22"/>
        </w:rPr>
      </w:pPr>
      <w:r>
        <w:rPr>
          <w:sz w:val="22"/>
        </w:rPr>
      </w:r>
    </w:p>
    <w:p>
      <w:pPr>
        <w:pStyle w:val="Heading1"/>
        <w:ind w:hanging="0" w:start="0"/>
        <w:rPr>
          <w:sz w:val="24"/>
        </w:rPr>
      </w:pPr>
      <w:r>
        <w:rPr>
          <w:sz w:val="24"/>
        </w:rPr>
        <w:t>CAREER OBJECTIVE</w:t>
      </w:r>
    </w:p>
    <w:p>
      <w:pPr>
        <w:pStyle w:val="Normal"/>
        <w:rPr>
          <w:sz w:val="24"/>
        </w:rPr>
      </w:pPr>
      <w:r>
        <w:rPr>
          <w:sz w:val="24"/>
        </w:rPr>
      </w:r>
    </w:p>
    <w:p>
      <w:pPr>
        <w:pStyle w:val="BodyTextIndent"/>
        <w:numPr>
          <w:ilvl w:val="0"/>
          <w:numId w:val="5"/>
        </w:numPr>
        <w:rPr>
          <w:sz w:val="22"/>
        </w:rPr>
      </w:pPr>
      <w:r>
        <w:rPr>
          <w:sz w:val="22"/>
        </w:rPr>
        <w:t>Highly motivated individual with experience in foreign exchange markets seeks position in a progressive corporation with exposure to international financial and energy markets.</w:t>
      </w:r>
    </w:p>
    <w:p>
      <w:pPr>
        <w:pStyle w:val="Normal"/>
        <w:rPr>
          <w:sz w:val="22"/>
        </w:rPr>
      </w:pPr>
      <w:r>
        <w:rPr>
          <w:sz w:val="22"/>
        </w:rPr>
      </w:r>
    </w:p>
    <w:p>
      <w:pPr>
        <w:pStyle w:val="Heading4"/>
        <w:ind w:hanging="0" w:start="0"/>
        <w:rPr/>
      </w:pPr>
      <w:r>
        <w:rPr/>
        <w:t>PROFESSIONAL BACKGOUND</w:t>
      </w:r>
    </w:p>
    <w:p>
      <w:pPr>
        <w:pStyle w:val="Normal"/>
        <w:rPr>
          <w:b/>
          <w:sz w:val="22"/>
        </w:rPr>
      </w:pPr>
      <w:r>
        <w:rPr>
          <w:b/>
          <w:sz w:val="22"/>
        </w:rPr>
      </w:r>
    </w:p>
    <w:p>
      <w:pPr>
        <w:pStyle w:val="BodyText2"/>
        <w:rPr>
          <w:b w:val="false"/>
        </w:rPr>
      </w:pPr>
      <w:r>
        <w:rPr/>
        <w:t xml:space="preserve">Banamex-Accival – Houston, TX                                                                  </w:t>
      </w:r>
    </w:p>
    <w:p>
      <w:pPr>
        <w:pStyle w:val="Normal"/>
        <w:rPr>
          <w:b/>
          <w:sz w:val="22"/>
        </w:rPr>
      </w:pPr>
      <w:r>
        <w:rPr>
          <w:b/>
          <w:sz w:val="22"/>
        </w:rPr>
      </w:r>
    </w:p>
    <w:p>
      <w:pPr>
        <w:pStyle w:val="Normal"/>
        <w:rPr>
          <w:b/>
          <w:sz w:val="22"/>
        </w:rPr>
      </w:pPr>
      <w:r>
        <w:rPr>
          <w:b/>
          <w:sz w:val="22"/>
        </w:rPr>
        <w:t>Foreign Exchange Trader                                                                                       1999 - Present</w:t>
      </w:r>
    </w:p>
    <w:p>
      <w:pPr>
        <w:pStyle w:val="Normal"/>
        <w:jc w:val="both"/>
        <w:rPr>
          <w:b/>
          <w:sz w:val="22"/>
        </w:rPr>
      </w:pPr>
      <w:r>
        <w:rPr>
          <w:b/>
          <w:sz w:val="22"/>
        </w:rPr>
      </w:r>
    </w:p>
    <w:p>
      <w:pPr>
        <w:pStyle w:val="Normal"/>
        <w:numPr>
          <w:ilvl w:val="0"/>
          <w:numId w:val="3"/>
        </w:numPr>
        <w:jc w:val="both"/>
        <w:rPr>
          <w:sz w:val="22"/>
        </w:rPr>
      </w:pPr>
      <w:r>
        <w:rPr>
          <w:sz w:val="22"/>
        </w:rPr>
        <w:t>Actively traded more than  $600 million USD/MXP daily volume on an interbank as well as corporate basis for proprietary purposes, contributing to more than 60% of the consolidated profit of Banamex-Accival International Group.</w:t>
      </w:r>
    </w:p>
    <w:p>
      <w:pPr>
        <w:pStyle w:val="Normal"/>
        <w:numPr>
          <w:ilvl w:val="0"/>
          <w:numId w:val="3"/>
        </w:numPr>
        <w:jc w:val="both"/>
        <w:rPr>
          <w:b/>
          <w:sz w:val="22"/>
        </w:rPr>
      </w:pPr>
      <w:r>
        <w:rPr>
          <w:sz w:val="22"/>
        </w:rPr>
        <w:t>Analyzed financial and economic information for strategic trading purposes and distributed market summaries to corporate customer in order to achieve highest profit possible while minimizing risk exposure.</w:t>
      </w:r>
    </w:p>
    <w:p>
      <w:pPr>
        <w:pStyle w:val="Normal"/>
        <w:numPr>
          <w:ilvl w:val="0"/>
          <w:numId w:val="9"/>
        </w:numPr>
        <w:jc w:val="both"/>
        <w:rPr>
          <w:sz w:val="22"/>
        </w:rPr>
      </w:pPr>
      <w:r>
        <w:rPr>
          <w:sz w:val="22"/>
        </w:rPr>
        <w:t>Analyze and formulate technical strategies on a daily basis for specific trading purposes for entry, stop-loss, and profit-taking objectives.</w:t>
      </w:r>
    </w:p>
    <w:p>
      <w:pPr>
        <w:pStyle w:val="Normal"/>
        <w:numPr>
          <w:ilvl w:val="0"/>
          <w:numId w:val="3"/>
        </w:numPr>
        <w:jc w:val="both"/>
        <w:rPr>
          <w:sz w:val="22"/>
        </w:rPr>
      </w:pPr>
      <w:r>
        <w:rPr>
          <w:sz w:val="22"/>
        </w:rPr>
        <w:t>Promoted foreign exchange services and hedging instruments to US and Mexican corporations exposed to foreign trade and investment. Increased corporate base structure with clients like Alcatel, AOL Time Warner, HEB Corp.</w:t>
      </w:r>
    </w:p>
    <w:p>
      <w:pPr>
        <w:pStyle w:val="Normal"/>
        <w:numPr>
          <w:ilvl w:val="0"/>
          <w:numId w:val="3"/>
        </w:numPr>
        <w:jc w:val="both"/>
        <w:rPr>
          <w:sz w:val="22"/>
        </w:rPr>
      </w:pPr>
      <w:r>
        <w:rPr>
          <w:sz w:val="22"/>
        </w:rPr>
        <w:t>Created and oversaw corporate maintenance program aimed at achieving highest customer satisfaction and loyalty.</w:t>
      </w:r>
    </w:p>
    <w:p>
      <w:pPr>
        <w:pStyle w:val="BodyText"/>
        <w:numPr>
          <w:ilvl w:val="0"/>
          <w:numId w:val="3"/>
        </w:numPr>
        <w:pBdr>
          <w:top w:val="nil"/>
        </w:pBdr>
        <w:rPr/>
      </w:pPr>
      <w:r>
        <w:rPr/>
        <w:t>Develop monthly profit and volume as well as marketing effort reports for Banamex</w:t>
      </w:r>
    </w:p>
    <w:p>
      <w:pPr>
        <w:pStyle w:val="BodyText"/>
        <w:pBdr>
          <w:top w:val="nil"/>
        </w:pBdr>
        <w:ind w:start="360" w:end="0"/>
        <w:rPr/>
      </w:pPr>
      <w:r>
        <w:rPr/>
        <w:t>North  America operations.</w:t>
      </w:r>
    </w:p>
    <w:p>
      <w:pPr>
        <w:pStyle w:val="Normal"/>
        <w:numPr>
          <w:ilvl w:val="0"/>
          <w:numId w:val="9"/>
        </w:numPr>
        <w:jc w:val="both"/>
        <w:rPr>
          <w:b/>
          <w:sz w:val="22"/>
        </w:rPr>
      </w:pPr>
      <w:r>
        <w:rPr>
          <w:sz w:val="22"/>
        </w:rPr>
        <w:t>Create and supervise special presentations to our corporate portfolio on the MXN and its effects, as well as possible strategic advantages that the Mexican economy might bring.</w:t>
      </w:r>
    </w:p>
    <w:p>
      <w:pPr>
        <w:pStyle w:val="Normal"/>
        <w:numPr>
          <w:ilvl w:val="0"/>
          <w:numId w:val="9"/>
        </w:numPr>
        <w:jc w:val="both"/>
        <w:rPr>
          <w:b/>
          <w:sz w:val="22"/>
        </w:rPr>
      </w:pPr>
      <w:r>
        <w:rPr>
          <w:sz w:val="22"/>
        </w:rPr>
        <w:t>Liaison between Systems and Network Department and the FX desk for support and maintenance of the front office software and interface with office in Mexico for position tracking and risk exposure.</w:t>
      </w:r>
    </w:p>
    <w:p>
      <w:pPr>
        <w:pStyle w:val="BodyText"/>
        <w:pBdr>
          <w:top w:val="nil"/>
        </w:pBdr>
        <w:rPr>
          <w:b/>
          <w:sz w:val="22"/>
        </w:rPr>
      </w:pPr>
      <w:r>
        <w:rPr>
          <w:b/>
          <w:sz w:val="22"/>
        </w:rPr>
      </w:r>
    </w:p>
    <w:p>
      <w:pPr>
        <w:pStyle w:val="Heading2"/>
        <w:ind w:hanging="0" w:start="0"/>
        <w:rPr>
          <w:sz w:val="22"/>
        </w:rPr>
      </w:pPr>
      <w:r>
        <w:rPr>
          <w:sz w:val="22"/>
        </w:rPr>
        <w:t>River Oaks Trading L.P. – Houston, TX                                                               1997-1998</w:t>
      </w:r>
    </w:p>
    <w:p>
      <w:pPr>
        <w:pStyle w:val="Normal"/>
        <w:jc w:val="both"/>
        <w:rPr>
          <w:b/>
          <w:sz w:val="22"/>
        </w:rPr>
      </w:pPr>
      <w:r>
        <w:rPr>
          <w:b/>
          <w:sz w:val="22"/>
        </w:rPr>
      </w:r>
    </w:p>
    <w:p>
      <w:pPr>
        <w:pStyle w:val="Normal"/>
        <w:jc w:val="both"/>
        <w:rPr>
          <w:b/>
          <w:sz w:val="22"/>
        </w:rPr>
      </w:pPr>
      <w:r>
        <w:rPr>
          <w:b/>
          <w:sz w:val="22"/>
        </w:rPr>
        <w:t>Broker Assistant</w:t>
      </w:r>
    </w:p>
    <w:p>
      <w:pPr>
        <w:pStyle w:val="Normal"/>
        <w:jc w:val="both"/>
        <w:rPr>
          <w:b/>
          <w:sz w:val="22"/>
        </w:rPr>
      </w:pPr>
      <w:r>
        <w:rPr>
          <w:b/>
          <w:sz w:val="22"/>
        </w:rPr>
      </w:r>
    </w:p>
    <w:p>
      <w:pPr>
        <w:pStyle w:val="Normal"/>
        <w:numPr>
          <w:ilvl w:val="0"/>
          <w:numId w:val="2"/>
        </w:numPr>
        <w:jc w:val="both"/>
        <w:rPr/>
      </w:pPr>
      <w:r>
        <w:rPr>
          <w:sz w:val="22"/>
        </w:rPr>
        <w:t>Assist Brokers and Traders on a daily basis with market information, profit and volume reports as well as assisting management in purchasing and maintenance of the office equipment.</w:t>
      </w:r>
    </w:p>
    <w:p>
      <w:pPr>
        <w:pStyle w:val="Normal"/>
        <w:jc w:val="both"/>
        <w:rPr>
          <w:sz w:val="22"/>
        </w:rPr>
      </w:pPr>
      <w:r>
        <w:rPr>
          <w:sz w:val="22"/>
        </w:rPr>
        <w:t xml:space="preserve"> </w:t>
      </w:r>
    </w:p>
    <w:p>
      <w:pPr>
        <w:pStyle w:val="Heading3"/>
        <w:ind w:hanging="0" w:start="0"/>
        <w:rPr>
          <w:sz w:val="24"/>
        </w:rPr>
      </w:pPr>
      <w:r>
        <w:rPr>
          <w:sz w:val="24"/>
        </w:rPr>
      </w:r>
    </w:p>
    <w:p>
      <w:pPr>
        <w:pStyle w:val="Heading3"/>
        <w:ind w:hanging="0" w:start="0"/>
        <w:rPr>
          <w:sz w:val="24"/>
        </w:rPr>
      </w:pPr>
      <w:r>
        <w:rPr>
          <w:sz w:val="24"/>
        </w:rPr>
      </w:r>
    </w:p>
    <w:p>
      <w:pPr>
        <w:pStyle w:val="Heading3"/>
        <w:ind w:hanging="0" w:start="0"/>
        <w:rPr>
          <w:sz w:val="24"/>
        </w:rPr>
      </w:pPr>
      <w:r>
        <w:rPr>
          <w:sz w:val="24"/>
        </w:rPr>
      </w:r>
    </w:p>
    <w:p>
      <w:pPr>
        <w:pStyle w:val="Heading3"/>
        <w:ind w:hanging="0" w:start="0"/>
        <w:rPr>
          <w:sz w:val="24"/>
        </w:rPr>
      </w:pPr>
      <w:r>
        <w:rPr>
          <w:sz w:val="24"/>
        </w:rPr>
      </w:r>
    </w:p>
    <w:p>
      <w:pPr>
        <w:pStyle w:val="Heading3"/>
        <w:ind w:hanging="0" w:start="0"/>
        <w:rPr>
          <w:sz w:val="24"/>
        </w:rPr>
      </w:pPr>
      <w:r>
        <w:rPr>
          <w:sz w:val="24"/>
        </w:rPr>
        <w:t>EDUCATION</w:t>
      </w:r>
    </w:p>
    <w:p>
      <w:pPr>
        <w:pStyle w:val="Heading3"/>
        <w:ind w:hanging="0" w:start="0"/>
        <w:rPr>
          <w:b w:val="false"/>
          <w:sz w:val="20"/>
        </w:rPr>
      </w:pPr>
      <w:r>
        <w:rPr>
          <w:b w:val="false"/>
          <w:sz w:val="20"/>
        </w:rPr>
      </w:r>
    </w:p>
    <w:p>
      <w:pPr>
        <w:pStyle w:val="Heading3"/>
        <w:numPr>
          <w:ilvl w:val="0"/>
          <w:numId w:val="10"/>
        </w:numPr>
        <w:tabs>
          <w:tab w:val="clear" w:pos="720"/>
          <w:tab w:val="left" w:pos="360" w:leader="none"/>
        </w:tabs>
        <w:ind w:hanging="360" w:start="360" w:end="0"/>
        <w:rPr>
          <w:b w:val="false"/>
        </w:rPr>
      </w:pPr>
      <w:r>
        <w:rPr/>
        <w:t>University of Houston. School of Economics</w:t>
      </w:r>
      <w:r>
        <w:rPr>
          <w:b w:val="false"/>
        </w:rPr>
        <w:t>, Houston, TX</w:t>
      </w:r>
    </w:p>
    <w:p>
      <w:pPr>
        <w:pStyle w:val="Normal"/>
        <w:ind w:start="360" w:end="0"/>
        <w:jc w:val="both"/>
        <w:rPr>
          <w:sz w:val="22"/>
        </w:rPr>
      </w:pPr>
      <w:r>
        <w:rPr>
          <w:sz w:val="22"/>
        </w:rPr>
        <w:t>Currently working toward a degree in Economics with emphasis in the Financial Industry</w:t>
      </w:r>
    </w:p>
    <w:p>
      <w:pPr>
        <w:pStyle w:val="Normal"/>
        <w:ind w:start="360" w:end="0"/>
        <w:jc w:val="both"/>
        <w:rPr>
          <w:sz w:val="22"/>
        </w:rPr>
      </w:pPr>
      <w:r>
        <w:rPr>
          <w:sz w:val="22"/>
        </w:rPr>
        <w:t>as well as the International Studies.</w:t>
      </w:r>
    </w:p>
    <w:p>
      <w:pPr>
        <w:pStyle w:val="Normal"/>
        <w:ind w:firstLine="405" w:end="0"/>
        <w:jc w:val="both"/>
        <w:rPr>
          <w:b/>
          <w:sz w:val="22"/>
        </w:rPr>
      </w:pPr>
      <w:r>
        <w:rPr>
          <w:b/>
          <w:sz w:val="22"/>
        </w:rPr>
      </w:r>
    </w:p>
    <w:p>
      <w:pPr>
        <w:pStyle w:val="Normal"/>
        <w:numPr>
          <w:ilvl w:val="0"/>
          <w:numId w:val="10"/>
        </w:numPr>
        <w:tabs>
          <w:tab w:val="clear" w:pos="720"/>
          <w:tab w:val="left" w:pos="360" w:leader="none"/>
        </w:tabs>
        <w:ind w:hanging="360" w:start="360" w:end="0"/>
        <w:jc w:val="both"/>
        <w:rPr>
          <w:b/>
        </w:rPr>
      </w:pPr>
      <w:r>
        <w:rPr>
          <w:b/>
          <w:sz w:val="22"/>
        </w:rPr>
        <w:t xml:space="preserve">Universidad Iberoamericana, </w:t>
      </w:r>
      <w:r>
        <w:rPr>
          <w:bCs/>
          <w:sz w:val="22"/>
        </w:rPr>
        <w:t>Mexico City</w:t>
      </w:r>
    </w:p>
    <w:p>
      <w:pPr>
        <w:pStyle w:val="Normal"/>
        <w:ind w:start="360" w:end="0"/>
        <w:jc w:val="both"/>
        <w:rPr>
          <w:bCs/>
          <w:sz w:val="22"/>
        </w:rPr>
      </w:pPr>
      <w:r>
        <w:rPr>
          <w:bCs/>
          <w:sz w:val="22"/>
        </w:rPr>
        <w:t>Three years studying toward a degree in Political Science and Public Administration.</w:t>
      </w:r>
    </w:p>
    <w:p>
      <w:pPr>
        <w:pStyle w:val="Heading3"/>
        <w:ind w:hanging="0" w:start="0"/>
        <w:rPr>
          <w:bCs/>
          <w:sz w:val="24"/>
        </w:rPr>
      </w:pPr>
      <w:r>
        <w:rPr>
          <w:bCs/>
          <w:sz w:val="24"/>
        </w:rPr>
      </w:r>
    </w:p>
    <w:p>
      <w:pPr>
        <w:pStyle w:val="Heading3"/>
        <w:ind w:hanging="0" w:start="0"/>
        <w:rPr>
          <w:sz w:val="24"/>
        </w:rPr>
      </w:pPr>
      <w:r>
        <w:rPr>
          <w:sz w:val="24"/>
        </w:rPr>
        <w:t>SOFTWARE SKILLS</w:t>
      </w:r>
    </w:p>
    <w:p>
      <w:pPr>
        <w:pStyle w:val="Normal"/>
        <w:jc w:val="both"/>
        <w:rPr>
          <w:sz w:val="24"/>
        </w:rPr>
      </w:pPr>
      <w:r>
        <w:rPr>
          <w:sz w:val="24"/>
        </w:rPr>
      </w:r>
    </w:p>
    <w:p>
      <w:pPr>
        <w:pStyle w:val="Normal"/>
        <w:numPr>
          <w:ilvl w:val="0"/>
          <w:numId w:val="6"/>
        </w:numPr>
        <w:jc w:val="both"/>
        <w:rPr>
          <w:sz w:val="22"/>
        </w:rPr>
      </w:pPr>
      <w:r>
        <w:rPr>
          <w:sz w:val="22"/>
        </w:rPr>
        <w:t>Technically savvy and experienced in, but not limited to MS Office XX, Reuters Dealing 2002, EBS, OPICS, FoxPro Database, as well as other software.</w:t>
      </w:r>
    </w:p>
    <w:p>
      <w:pPr>
        <w:pStyle w:val="Normal"/>
        <w:ind w:firstLine="405" w:end="0"/>
        <w:jc w:val="both"/>
        <w:rPr>
          <w:b/>
          <w:sz w:val="22"/>
        </w:rPr>
      </w:pPr>
      <w:r>
        <w:rPr>
          <w:b/>
          <w:sz w:val="22"/>
        </w:rPr>
      </w:r>
    </w:p>
    <w:p>
      <w:pPr>
        <w:pStyle w:val="Normal"/>
        <w:jc w:val="both"/>
        <w:rPr/>
      </w:pPr>
      <w:r>
        <w:rPr>
          <w:b/>
          <w:sz w:val="24"/>
        </w:rPr>
        <w:t>OTHER SKILLS</w:t>
      </w:r>
      <w:r>
        <w:rPr>
          <w:sz w:val="24"/>
        </w:rPr>
        <w:t xml:space="preserve"> </w:t>
      </w:r>
    </w:p>
    <w:p>
      <w:pPr>
        <w:pStyle w:val="Normal"/>
        <w:jc w:val="both"/>
        <w:rPr>
          <w:sz w:val="24"/>
        </w:rPr>
      </w:pPr>
      <w:r>
        <w:rPr>
          <w:sz w:val="24"/>
        </w:rPr>
      </w:r>
    </w:p>
    <w:p>
      <w:pPr>
        <w:pStyle w:val="Normal"/>
        <w:numPr>
          <w:ilvl w:val="0"/>
          <w:numId w:val="4"/>
        </w:numPr>
        <w:jc w:val="both"/>
        <w:rPr>
          <w:sz w:val="22"/>
        </w:rPr>
      </w:pPr>
      <w:r>
        <w:rPr>
          <w:sz w:val="22"/>
        </w:rPr>
        <w:t xml:space="preserve">Outstanding creative, problem solving and organizational skills. </w:t>
      </w:r>
    </w:p>
    <w:p>
      <w:pPr>
        <w:pStyle w:val="Normal"/>
        <w:numPr>
          <w:ilvl w:val="0"/>
          <w:numId w:val="8"/>
        </w:numPr>
        <w:jc w:val="both"/>
        <w:rPr>
          <w:sz w:val="22"/>
        </w:rPr>
      </w:pPr>
      <w:r>
        <w:rPr>
          <w:sz w:val="22"/>
        </w:rPr>
        <w:t>Bicultural and bilingual. Speak, read and write Spanish fluently.</w:t>
      </w:r>
    </w:p>
    <w:p>
      <w:pPr>
        <w:pStyle w:val="Normal"/>
        <w:jc w:val="both"/>
        <w:rPr>
          <w:sz w:val="22"/>
        </w:rPr>
      </w:pPr>
      <w:r>
        <w:rPr>
          <w:sz w:val="22"/>
        </w:rPr>
      </w:r>
    </w:p>
    <w:p>
      <w:pPr>
        <w:pStyle w:val="Heading5"/>
        <w:ind w:hanging="0" w:start="0"/>
        <w:rPr/>
      </w:pPr>
      <w:r>
        <w:rPr/>
        <w:t>REFERENCES</w:t>
      </w:r>
    </w:p>
    <w:p>
      <w:pPr>
        <w:pStyle w:val="Normal"/>
        <w:jc w:val="both"/>
        <w:rPr>
          <w:b/>
          <w:sz w:val="24"/>
        </w:rPr>
      </w:pPr>
      <w:r>
        <w:rPr>
          <w:b/>
          <w:sz w:val="24"/>
        </w:rPr>
      </w:r>
    </w:p>
    <w:p>
      <w:pPr>
        <w:pStyle w:val="Normal"/>
        <w:numPr>
          <w:ilvl w:val="0"/>
          <w:numId w:val="7"/>
        </w:numPr>
        <w:jc w:val="both"/>
        <w:rPr>
          <w:b/>
          <w:sz w:val="22"/>
        </w:rPr>
      </w:pPr>
      <w:r>
        <w:rPr>
          <w:sz w:val="22"/>
        </w:rPr>
        <w:t>Available upon request.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sz w:val="16"/>
      </w:rPr>
    </w:lvl>
  </w:abstractNum>
  <w:abstractNum w:abstractNumId="5">
    <w:lvl w:ilvl="0">
      <w:start w:val="1"/>
      <w:numFmt w:val="bullet"/>
      <w:lvlText w:val=""/>
      <w:lvlJc w:val="start"/>
      <w:pPr>
        <w:tabs>
          <w:tab w:val="num" w:pos="360"/>
        </w:tabs>
        <w:ind w:start="360" w:hanging="360"/>
      </w:pPr>
      <w:rPr>
        <w:rFonts w:ascii="Symbol" w:hAnsi="Symbol" w:cs="Symbol" w:hint="default"/>
        <w:color w:val="auto"/>
      </w:rPr>
    </w:lvl>
  </w:abstractNum>
  <w:abstractNum w:abstractNumId="6">
    <w:lvl w:ilvl="0">
      <w:start w:val="1"/>
      <w:numFmt w:val="bullet"/>
      <w:lvlText w:val=""/>
      <w:lvlJc w:val="start"/>
      <w:pPr>
        <w:tabs>
          <w:tab w:val="num" w:pos="360"/>
        </w:tabs>
        <w:ind w:start="360" w:hanging="360"/>
      </w:pPr>
      <w:rPr>
        <w:rFonts w:ascii="Wingdings" w:hAnsi="Wingdings" w:cs="Wingdings" w:hint="default"/>
        <w:sz w:val="16"/>
      </w:rPr>
    </w:lvl>
  </w:abstractNum>
  <w:abstractNum w:abstractNumId="7">
    <w:lvl w:ilvl="0">
      <w:start w:val="1"/>
      <w:numFmt w:val="bullet"/>
      <w:lvlText w:val=""/>
      <w:lvlJc w:val="start"/>
      <w:pPr>
        <w:tabs>
          <w:tab w:val="num" w:pos="360"/>
        </w:tabs>
        <w:ind w:start="360" w:hanging="360"/>
      </w:pPr>
      <w:rPr>
        <w:rFonts w:ascii="Wingdings" w:hAnsi="Wingdings" w:cs="Wingdings" w:hint="default"/>
        <w:sz w:val="16"/>
      </w:rPr>
    </w:lvl>
  </w:abstractNum>
  <w:abstractNum w:abstractNumId="8">
    <w:lvl w:ilvl="0">
      <w:start w:val="1"/>
      <w:numFmt w:val="bullet"/>
      <w:lvlText w:val=""/>
      <w:lvlJc w:val="start"/>
      <w:pPr>
        <w:tabs>
          <w:tab w:val="num" w:pos="360"/>
        </w:tabs>
        <w:ind w:start="360" w:hanging="360"/>
      </w:pPr>
      <w:rPr>
        <w:rFonts w:ascii="Wingdings" w:hAnsi="Wingdings" w:cs="Wingdings" w:hint="default"/>
        <w:sz w:val="16"/>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720"/>
        </w:tabs>
        <w:ind w:start="720" w:hanging="360"/>
      </w:pPr>
      <w:rPr>
        <w:rFonts w:ascii="Wingdings" w:hAnsi="Wingdings" w:cs="Wingdings" w:hint="default"/>
        <w:sz w:val="16"/>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2">
    <w:name w:val="heading 2"/>
    <w:basedOn w:val="Normal"/>
    <w:next w:val="Normal"/>
    <w:qFormat/>
    <w:pPr>
      <w:keepNext w:val="true"/>
      <w:numPr>
        <w:ilvl w:val="1"/>
        <w:numId w:val="1"/>
      </w:numPr>
      <w:jc w:val="both"/>
      <w:outlineLvl w:val="1"/>
    </w:pPr>
    <w:rPr>
      <w:b/>
    </w:rPr>
  </w:style>
  <w:style w:type="paragraph" w:styleId="Heading3">
    <w:name w:val="heading 3"/>
    <w:basedOn w:val="Normal"/>
    <w:next w:val="Normal"/>
    <w:qFormat/>
    <w:pPr>
      <w:keepNext w:val="true"/>
      <w:numPr>
        <w:ilvl w:val="2"/>
        <w:numId w:val="1"/>
      </w:numPr>
      <w:jc w:val="both"/>
      <w:outlineLvl w:val="2"/>
    </w:pPr>
    <w:rPr>
      <w:b/>
      <w:sz w:val="22"/>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jc w:val="both"/>
      <w:outlineLvl w:val="4"/>
    </w:pPr>
    <w:rPr>
      <w:b/>
      <w:sz w:val="24"/>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sz w:val="16"/>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Wingdings" w:hAnsi="Wingdings" w:cs="Wingdings"/>
      <w:sz w:val="16"/>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color w:val="auto"/>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rFonts w:ascii="Wingdings" w:hAnsi="Wingdings" w:cs="Wingdings"/>
      <w:sz w:val="16"/>
    </w:rPr>
  </w:style>
  <w:style w:type="character" w:styleId="WW8Num27z0">
    <w:name w:val="WW8Num27z0"/>
    <w:qFormat/>
    <w:rPr>
      <w:rFonts w:ascii="Symbol" w:hAnsi="Symbol" w:cs="Symbol"/>
      <w:color w:val="auto"/>
    </w:rPr>
  </w:style>
  <w:style w:type="character" w:styleId="WW8Num28z0">
    <w:name w:val="WW8Num28z0"/>
    <w:qFormat/>
    <w:rPr>
      <w:rFonts w:ascii="Symbol" w:hAnsi="Symbol" w:cs="Symbol"/>
    </w:rPr>
  </w:style>
  <w:style w:type="character" w:styleId="WW8Num29z0">
    <w:name w:val="WW8Num29z0"/>
    <w:qFormat/>
    <w:rPr>
      <w:rFonts w:ascii="Wingdings" w:hAnsi="Wingdings" w:cs="Wingdings"/>
      <w:sz w:val="16"/>
    </w:rPr>
  </w:style>
  <w:style w:type="character" w:styleId="WW8Num30z0">
    <w:name w:val="WW8Num30z0"/>
    <w:qFormat/>
    <w:rPr>
      <w:rFonts w:ascii="Wingdings" w:hAnsi="Wingdings" w:cs="Wingdings"/>
      <w:sz w:val="16"/>
    </w:rPr>
  </w:style>
  <w:style w:type="character" w:styleId="WW8Num31z0">
    <w:name w:val="WW8Num31z0"/>
    <w:qFormat/>
    <w:rPr>
      <w:rFonts w:ascii="Wingdings" w:hAnsi="Wingdings" w:cs="Wingdings"/>
      <w:sz w:val="16"/>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4z0">
    <w:name w:val="WW8Num34z0"/>
    <w:qFormat/>
    <w:rPr>
      <w:rFonts w:ascii="Wingdings" w:hAnsi="Wingdings" w:cs="Wingdings"/>
      <w:sz w:val="16"/>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pBdr>
        <w:top w:val="single" w:sz="4" w:space="1" w:color="000000"/>
      </w:pBd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2"/>
    </w:rPr>
  </w:style>
  <w:style w:type="paragraph" w:styleId="BodyTextIndent">
    <w:name w:val="Body Text Indent"/>
    <w:basedOn w:val="Normal"/>
    <w:pPr>
      <w:ind w:hanging="0" w:start="345"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2001-07-12T20:53:00Z</dcterms:created>
  <dc:creator>Jose Vulpes</dc:creator>
  <dc:description/>
  <dc:language>en-CA</dc:language>
  <cp:lastModifiedBy>fschoenhofer</cp:lastModifiedBy>
  <cp:lastPrinted>2000-02-10T16:12:00Z</cp:lastPrinted>
  <dcterms:modified xsi:type="dcterms:W3CDTF">2001-07-17T12:42:00Z</dcterms:modified>
  <cp:revision>7</cp:revision>
  <dc:subject/>
  <dc:title>JOSE CARL VULPES</dc:title>
</cp:coreProperties>
</file>