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24"/>
        </w:rPr>
        <w:t>Xiaojun (George) Huan</w:t>
      </w:r>
      <w:r>
        <w:rPr>
          <w:sz w:val="24"/>
        </w:rPr>
        <w:br/>
      </w:r>
      <w:r>
        <w:rPr/>
        <w:t>1630 W 6</w:t>
      </w:r>
      <w:r>
        <w:rPr>
          <w:vertAlign w:val="superscript"/>
        </w:rPr>
        <w:t>th</w:t>
      </w:r>
      <w:r>
        <w:rPr/>
        <w:t xml:space="preserve"> ST, # M</w:t>
      </w:r>
    </w:p>
    <w:p>
      <w:pPr>
        <w:pStyle w:val="Normal"/>
        <w:jc w:val="center"/>
        <w:rPr/>
      </w:pPr>
      <w:r>
        <w:rPr/>
        <w:t>Austin, TX 78703</w:t>
      </w:r>
    </w:p>
    <w:p>
      <w:pPr>
        <w:pStyle w:val="Normal"/>
        <w:jc w:val="center"/>
        <w:rPr/>
      </w:pPr>
      <w:r>
        <w:rPr/>
        <w:t>(512) 477-8690</w:t>
      </w:r>
    </w:p>
    <w:p>
      <w:pPr>
        <w:pStyle w:val="Normal"/>
        <w:jc w:val="center"/>
        <w:rPr/>
      </w:pPr>
      <w:r>
        <w:rPr/>
        <w:t>Xiaojun.huan@bus.utexas.edu</w:t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28575</wp:posOffset>
                </wp:positionH>
                <wp:positionV relativeFrom="paragraph">
                  <wp:posOffset>36830</wp:posOffset>
                </wp:positionV>
                <wp:extent cx="701040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25pt,2.9pt" to="554.2pt,2.9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11217" w:type="dxa"/>
        <w:jc w:val="start"/>
        <w:tblInd w:w="0" w:type="dxa"/>
        <w:tblLayout w:type="fixed"/>
        <w:tblCellMar>
          <w:top w:w="0" w:type="dxa"/>
          <w:start w:w="57" w:type="dxa"/>
          <w:bottom w:w="0" w:type="dxa"/>
          <w:end w:w="57" w:type="dxa"/>
        </w:tblCellMar>
      </w:tblPr>
      <w:tblGrid>
        <w:gridCol w:w="2127"/>
        <w:gridCol w:w="7650"/>
        <w:gridCol w:w="1440"/>
      </w:tblGrid>
      <w:tr>
        <w:trPr>
          <w:trHeight w:val="648" w:hRule="atLeast"/>
        </w:trPr>
        <w:tc>
          <w:tcPr>
            <w:tcW w:w="2127" w:type="dxa"/>
            <w:tcBorders/>
          </w:tcPr>
          <w:p>
            <w:pPr>
              <w:pStyle w:val="Heading1"/>
              <w:ind w:hanging="0" w:start="0"/>
              <w:rPr/>
            </w:pPr>
            <w:r>
              <w:rPr>
                <w:bCs w:val="false"/>
                <w:caps/>
              </w:rPr>
              <w:t>E</w:t>
            </w:r>
            <w:r>
              <w:rPr>
                <w:bCs w:val="false"/>
              </w:rPr>
              <w:t>ducation</w:t>
            </w:r>
          </w:p>
          <w:p>
            <w:pPr>
              <w:pStyle w:val="Normal"/>
              <w:rPr/>
            </w:pPr>
            <w:r>
              <w:rPr/>
              <w:t>05/00</w:t>
            </w:r>
          </w:p>
        </w:tc>
        <w:tc>
          <w:tcPr>
            <w:tcW w:w="7650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The University of Texas at Austin</w:t>
            </w:r>
            <w:r>
              <w:rPr/>
              <w:br/>
            </w:r>
            <w:r>
              <w:rPr>
                <w:i/>
                <w:iCs/>
              </w:rPr>
              <w:t>Master of Business Administration</w:t>
            </w:r>
            <w:r>
              <w:rPr/>
              <w:br/>
              <w:t>Concentration in Energy Finance. Major GPA: 4.0.</w:t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>
          <w:trHeight w:val="144" w:hRule="exact"/>
        </w:trPr>
        <w:tc>
          <w:tcPr>
            <w:tcW w:w="11217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rPr/>
            </w:pPr>
            <w:r>
              <w:rPr/>
              <w:t>01/93</w:t>
            </w:r>
          </w:p>
        </w:tc>
        <w:tc>
          <w:tcPr>
            <w:tcW w:w="765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Renmin University of China</w:t>
            </w:r>
          </w:p>
          <w:p>
            <w:pPr>
              <w:pStyle w:val="Heading2"/>
              <w:ind w:hanging="0" w:start="0"/>
              <w:rPr/>
            </w:pPr>
            <w:r>
              <w:rPr/>
              <w:t>Master of Arts in Economics</w:t>
            </w:r>
          </w:p>
        </w:tc>
        <w:tc>
          <w:tcPr>
            <w:tcW w:w="144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Beijing, China</w:t>
            </w:r>
          </w:p>
        </w:tc>
      </w:tr>
      <w:tr>
        <w:trPr>
          <w:trHeight w:val="144" w:hRule="exact"/>
        </w:trPr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rPr/>
            </w:pPr>
            <w:r>
              <w:rPr/>
              <w:t>07/89</w:t>
            </w:r>
          </w:p>
        </w:tc>
        <w:tc>
          <w:tcPr>
            <w:tcW w:w="765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University of Science and Technology of China</w:t>
            </w:r>
          </w:p>
          <w:p>
            <w:pPr>
              <w:pStyle w:val="Heading2"/>
              <w:ind w:hanging="0" w:start="0"/>
              <w:rPr/>
            </w:pPr>
            <w:r>
              <w:rPr/>
              <w:t>Bachelor of Science in Explosion Mechanics</w:t>
            </w:r>
          </w:p>
        </w:tc>
        <w:tc>
          <w:tcPr>
            <w:tcW w:w="144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Hefei, China</w:t>
            </w:r>
          </w:p>
        </w:tc>
      </w:tr>
      <w:tr>
        <w:trPr>
          <w:trHeight w:val="216" w:hRule="exact"/>
        </w:trPr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rPr/>
            </w:pPr>
            <w:r>
              <w:rPr>
                <w:b/>
                <w:caps/>
              </w:rPr>
              <w:t>E</w:t>
            </w:r>
            <w:r>
              <w:rPr>
                <w:b/>
              </w:rPr>
              <w:t>xperience</w:t>
            </w:r>
            <w:r>
              <w:rPr/>
              <w:br/>
              <w:t>05/99-08/99</w:t>
            </w:r>
          </w:p>
        </w:tc>
        <w:tc>
          <w:tcPr>
            <w:tcW w:w="765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Lower Colorado River Authority (LCRA)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  <w:i/>
              </w:rPr>
              <w:t xml:space="preserve">Financial Analyst, </w:t>
            </w:r>
            <w:r>
              <w:rPr>
                <w:bCs/>
                <w:iCs/>
              </w:rPr>
              <w:t>Fuels and Energy Risk Management (Intern)</w:t>
            </w:r>
          </w:p>
        </w:tc>
        <w:tc>
          <w:tcPr>
            <w:tcW w:w="144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Austin, TX</w:t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90" w:type="dxa"/>
            <w:gridSpan w:val="2"/>
            <w:tcBorders/>
          </w:tcPr>
          <w:p>
            <w:pPr>
              <w:pStyle w:val="Normal"/>
              <w:ind w:hanging="270" w:start="303" w:end="0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>Designed optimization model to establish trading strategies, which successfully controlled</w:t>
              <w:br/>
              <w:t>cost when natural gas price spiked in summer 1999</w:t>
            </w:r>
          </w:p>
          <w:p>
            <w:pPr>
              <w:pStyle w:val="Normal"/>
              <w:ind w:hanging="270" w:start="303" w:end="0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>Applied simulation software to develop swing options pricing program, cutting natural gas</w:t>
              <w:br/>
              <w:t>daily swing option bid price by 20%</w:t>
            </w:r>
          </w:p>
          <w:p>
            <w:pPr>
              <w:pStyle w:val="Normal"/>
              <w:ind w:hanging="270" w:start="303" w:end="0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 xml:space="preserve">Priced embedded options in long-term contracts, specified the major terms that need </w:t>
              <w:br/>
              <w:t>adjusting and designed negotiation strategies for contract renewal</w:t>
            </w:r>
          </w:p>
        </w:tc>
      </w:tr>
      <w:tr>
        <w:trPr>
          <w:trHeight w:val="144" w:hRule="exact"/>
        </w:trPr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rPr/>
            </w:pPr>
            <w:r>
              <w:rPr/>
              <w:t>03/93-06/98</w:t>
            </w:r>
          </w:p>
        </w:tc>
        <w:tc>
          <w:tcPr>
            <w:tcW w:w="765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China National Metals &amp; Minerals Import &amp; Export Corporation (MINMETALS)</w:t>
            </w:r>
          </w:p>
          <w:p>
            <w:pPr>
              <w:pStyle w:val="Normal"/>
              <w:rPr/>
            </w:pPr>
            <w:r>
              <w:rPr>
                <w:bCs/>
              </w:rPr>
              <w:t>(Once a major brokerage and trading company of commodities in the world)</w:t>
            </w:r>
            <w:r>
              <w:rPr/>
              <w:br/>
            </w:r>
            <w:r>
              <w:rPr>
                <w:bCs/>
                <w:i/>
              </w:rPr>
              <w:t>Division Manager</w:t>
            </w:r>
            <w:r>
              <w:rPr/>
              <w:t>, Trading and Risk Control Division</w:t>
            </w:r>
          </w:p>
        </w:tc>
        <w:tc>
          <w:tcPr>
            <w:tcW w:w="144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Beijing, China</w:t>
            </w:r>
          </w:p>
        </w:tc>
      </w:tr>
      <w:tr>
        <w:trPr>
          <w:trHeight w:val="1359" w:hRule="atLeast"/>
        </w:trPr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90" w:type="dxa"/>
            <w:gridSpan w:val="2"/>
            <w:tcBorders/>
          </w:tcPr>
          <w:p>
            <w:pPr>
              <w:pStyle w:val="Normal"/>
              <w:ind w:hanging="270" w:start="303" w:end="0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 xml:space="preserve">Conducted trading &amp; hedging business through London Metal Exchange, which </w:t>
              <w:br/>
              <w:t>effectively controlled commodity price risk in time of wild price fluctuation</w:t>
            </w:r>
          </w:p>
          <w:p>
            <w:pPr>
              <w:pStyle w:val="Normal"/>
              <w:ind w:hanging="270" w:start="303" w:end="0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 xml:space="preserve">Identified arbitrage opportunities between Shanghai Metal Exchange and London Metal </w:t>
              <w:br/>
              <w:t>Exchange which resulted in a profit of $3,000,000</w:t>
            </w:r>
          </w:p>
          <w:p>
            <w:pPr>
              <w:pStyle w:val="Normal"/>
              <w:ind w:hanging="270" w:start="303" w:end="0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>Evaluated investment projects and commercial opportunities, resulting in one joint venture</w:t>
              <w:br/>
              <w:t>between China and Canada, and two domestic acquisitions</w:t>
            </w:r>
          </w:p>
          <w:p>
            <w:pPr>
              <w:pStyle w:val="Normal"/>
              <w:ind w:hanging="270" w:start="303" w:end="0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>Developed department budget system, resulting in cost 35% lower than company average</w:t>
            </w:r>
          </w:p>
        </w:tc>
      </w:tr>
      <w:tr>
        <w:trPr>
          <w:trHeight w:val="144" w:hRule="exact"/>
        </w:trPr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rPr/>
            </w:pPr>
            <w:r>
              <w:rPr/>
              <w:t>10/94-6/98</w:t>
            </w:r>
          </w:p>
        </w:tc>
        <w:tc>
          <w:tcPr>
            <w:tcW w:w="7650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Beijing Yuanzhong Company</w:t>
            </w:r>
            <w:r>
              <w:rPr/>
              <w:br/>
            </w:r>
            <w:r>
              <w:rPr>
                <w:bCs/>
                <w:i/>
              </w:rPr>
              <w:t>Vice General Manager</w:t>
            </w:r>
          </w:p>
        </w:tc>
        <w:tc>
          <w:tcPr>
            <w:tcW w:w="144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Beijing, China</w:t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9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>Established business relationship with overseas partners for house security systems</w:t>
            </w:r>
          </w:p>
          <w:p>
            <w:pPr>
              <w:pStyle w:val="Normal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>Drafted contracts and agreements on exclusive importing agent project with Korean clients</w:t>
            </w:r>
          </w:p>
        </w:tc>
      </w:tr>
      <w:tr>
        <w:trPr>
          <w:trHeight w:val="144" w:hRule="exact"/>
        </w:trPr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rPr/>
            </w:pPr>
            <w:r>
              <w:rPr/>
              <w:t>10/89-6/90</w:t>
            </w:r>
          </w:p>
        </w:tc>
        <w:tc>
          <w:tcPr>
            <w:tcW w:w="7650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Beijing Furong (Textile) Group</w:t>
            </w:r>
            <w:r>
              <w:rPr/>
              <w:br/>
            </w:r>
            <w:r>
              <w:rPr>
                <w:bCs/>
                <w:i/>
              </w:rPr>
              <w:t>Assistant Manager</w:t>
            </w:r>
          </w:p>
        </w:tc>
        <w:tc>
          <w:tcPr>
            <w:tcW w:w="144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Beijing, China</w:t>
            </w:r>
          </w:p>
        </w:tc>
      </w:tr>
      <w:tr>
        <w:trPr/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90" w:type="dxa"/>
            <w:gridSpan w:val="2"/>
            <w:tcBorders/>
          </w:tcPr>
          <w:p>
            <w:pPr>
              <w:pStyle w:val="Normal"/>
              <w:ind w:hanging="270" w:start="303" w:end="0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>Implemented statistical research on labor productivity and related compensation systems</w:t>
            </w:r>
          </w:p>
          <w:p>
            <w:pPr>
              <w:pStyle w:val="Normal"/>
              <w:ind w:hanging="270" w:start="303" w:end="0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 xml:space="preserve">Made recommendations on manufacturing process reengineering and corporate </w:t>
              <w:br/>
              <w:t>reorganization and played an important role on the implementation process</w:t>
            </w:r>
          </w:p>
        </w:tc>
      </w:tr>
      <w:tr>
        <w:trPr>
          <w:trHeight w:val="216" w:hRule="exact"/>
        </w:trPr>
        <w:tc>
          <w:tcPr>
            <w:tcW w:w="212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6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763" w:hRule="atLeast"/>
        </w:trPr>
        <w:tc>
          <w:tcPr>
            <w:tcW w:w="2127" w:type="dxa"/>
            <w:tcBorders/>
          </w:tcPr>
          <w:p>
            <w:pPr>
              <w:pStyle w:val="Normal"/>
              <w:rPr>
                <w:caps/>
              </w:rPr>
            </w:pPr>
            <w:r>
              <w:rPr>
                <w:b/>
                <w:caps/>
              </w:rPr>
              <w:t>H</w:t>
            </w:r>
            <w:r>
              <w:rPr>
                <w:b/>
              </w:rPr>
              <w:t>onors</w:t>
            </w:r>
            <w:r>
              <w:rPr>
                <w:b/>
                <w:caps/>
              </w:rPr>
              <w:t xml:space="preserve"> &amp; A</w:t>
            </w:r>
            <w:r>
              <w:rPr>
                <w:b/>
              </w:rPr>
              <w:t>ctivities</w:t>
            </w:r>
          </w:p>
        </w:tc>
        <w:tc>
          <w:tcPr>
            <w:tcW w:w="9090" w:type="dxa"/>
            <w:gridSpan w:val="2"/>
            <w:tcBorders/>
          </w:tcPr>
          <w:p>
            <w:pPr>
              <w:pStyle w:val="Heading1"/>
              <w:ind w:hanging="0" w:start="0"/>
              <w:jc w:val="both"/>
              <w:rPr/>
            </w:pPr>
            <w:r>
              <w:rPr/>
              <w:t>The University of Texas at Austin</w:t>
            </w:r>
          </w:p>
          <w:p>
            <w:pPr>
              <w:pStyle w:val="Heading1"/>
              <w:ind w:hanging="0" w:start="0"/>
              <w:jc w:val="both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>
                <w:b w:val="false"/>
                <w:bCs w:val="false"/>
              </w:rPr>
              <w:t>Graduate Finance Association and Information Management Association</w:t>
            </w:r>
          </w:p>
          <w:p>
            <w:pPr>
              <w:pStyle w:val="Heading1"/>
              <w:ind w:hanging="0" w:start="0"/>
              <w:jc w:val="both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>
                <w:b w:val="false"/>
                <w:bCs w:val="false"/>
              </w:rPr>
              <w:t xml:space="preserve">Louis Richard Turbeville M.D. Endowed Presidential Scholarship </w:t>
            </w:r>
          </w:p>
          <w:p>
            <w:pPr>
              <w:pStyle w:val="Heading1"/>
              <w:ind w:hanging="0" w:start="0"/>
              <w:jc w:val="both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>
                <w:b w:val="false"/>
                <w:bCs w:val="false"/>
              </w:rPr>
              <w:t xml:space="preserve">Teaching assistant for International Finance. </w:t>
            </w:r>
          </w:p>
          <w:p>
            <w:pPr>
              <w:pStyle w:val="Heading1"/>
              <w:ind w:hanging="0" w:start="0"/>
              <w:jc w:val="both"/>
              <w:rPr/>
            </w:pPr>
            <w:r>
              <w:rPr/>
              <w:t xml:space="preserve">China National Metals &amp; Minerals Import &amp; Export Corporation </w:t>
            </w:r>
          </w:p>
          <w:p>
            <w:pPr>
              <w:pStyle w:val="Heading1"/>
              <w:ind w:hanging="0" w:start="0"/>
              <w:jc w:val="both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>
                <w:b w:val="false"/>
                <w:bCs w:val="false"/>
              </w:rPr>
              <w:t xml:space="preserve">Awarded China MINMETALS Group Excellent Division Manager in 1996. </w:t>
            </w:r>
          </w:p>
          <w:p>
            <w:pPr>
              <w:pStyle w:val="Heading1"/>
              <w:ind w:hanging="0" w:start="0"/>
              <w:jc w:val="both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>
                <w:b w:val="false"/>
                <w:bCs w:val="false"/>
              </w:rPr>
              <w:t xml:space="preserve">Attended business conferences in Europe, Middle East and South-east Asia. </w:t>
            </w:r>
          </w:p>
          <w:p>
            <w:pPr>
              <w:pStyle w:val="Heading1"/>
              <w:ind w:hanging="0" w:start="0"/>
              <w:jc w:val="both"/>
              <w:rPr/>
            </w:pPr>
            <w:r>
              <w:rPr/>
              <w:t>Renmin University of China</w:t>
            </w:r>
            <w:r>
              <w:rPr>
                <w:b w:val="false"/>
                <w:bCs w:val="false"/>
              </w:rPr>
              <w:t xml:space="preserve"> </w:t>
            </w:r>
          </w:p>
          <w:p>
            <w:pPr>
              <w:pStyle w:val="Heading1"/>
              <w:ind w:hanging="0" w:start="0"/>
              <w:jc w:val="both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>
                <w:b w:val="false"/>
                <w:bCs w:val="false"/>
              </w:rPr>
              <w:t>Co-founder of Enterprise Culture Association and designer of the Number One CEO Simulation Contest</w:t>
            </w:r>
          </w:p>
          <w:p>
            <w:pPr>
              <w:pStyle w:val="Heading3"/>
              <w:ind w:hanging="0" w:start="0"/>
              <w:rPr/>
            </w:pPr>
            <w:r>
              <w:rPr/>
              <w:t>Ford Foundation</w:t>
            </w:r>
          </w:p>
          <w:p>
            <w:pPr>
              <w:pStyle w:val="Normal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>A US-China joint program on finance, sponsored by Ford Foundation and instructed by American Professors</w:t>
            </w:r>
          </w:p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University of Science &amp; Technology of China:</w:t>
            </w:r>
            <w:r>
              <w:rPr/>
              <w:t xml:space="preserve"> </w:t>
            </w:r>
          </w:p>
          <w:p>
            <w:pPr>
              <w:pStyle w:val="Normal"/>
              <w:jc w:val="both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 xml:space="preserve">Fellowship for outstanding academic achievement and active participation in social activities. </w:t>
            </w:r>
          </w:p>
          <w:p>
            <w:pPr>
              <w:pStyle w:val="Normal"/>
              <w:jc w:val="both"/>
              <w:rPr/>
            </w:pPr>
            <w:r>
              <w:rPr>
                <w:rFonts w:eastAsia="Wingdings" w:cs="Wingdings" w:ascii="Wingdings" w:hAnsi="Wingdings"/>
              </w:rPr>
              <w:sym w:font="Wingdings" w:char="f09f"/>
            </w:r>
            <w:r>
              <w:rPr/>
              <w:t xml:space="preserve">   </w:t>
            </w:r>
            <w:r>
              <w:rPr/>
              <w:t>Team leader of the delegation investigating into the development of rural area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576" w:right="57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2000-05-11T10:59:00Z</dcterms:created>
  <dc:creator>Paul A. Eno III</dc:creator>
  <dc:description/>
  <dc:language>en-CA</dc:language>
  <cp:lastModifiedBy>George Huan</cp:lastModifiedBy>
  <cp:lastPrinted>2000-05-11T08:28:00Z</cp:lastPrinted>
  <dcterms:modified xsi:type="dcterms:W3CDTF">2000-05-11T10:59:00Z</dcterms:modified>
  <cp:revision>3</cp:revision>
  <dc:subject/>
  <dc:title>PAUL A</dc:title>
</cp:coreProperties>
</file>