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rFonts w:ascii="Arial" w:hAnsi="Arial" w:cs="Arial"/>
          <w:b/>
          <w:sz w:val="32"/>
        </w:rPr>
      </w:pPr>
      <w:r>
        <w:rPr/>
        <w:drawing>
          <wp:inline distT="0" distB="0" distL="0" distR="0">
            <wp:extent cx="868680" cy="8521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8" r="-18" b="-18"/>
                    <a:stretch>
                      <a:fillRect/>
                    </a:stretch>
                  </pic:blipFill>
                  <pic:spPr bwMode="auto">
                    <a:xfrm>
                      <a:off x="0" y="0"/>
                      <a:ext cx="868680" cy="852170"/>
                    </a:xfrm>
                    <a:prstGeom prst="rect">
                      <a:avLst/>
                    </a:prstGeom>
                    <a:noFill/>
                  </pic:spPr>
                </pic:pic>
              </a:graphicData>
            </a:graphic>
          </wp:inline>
        </w:drawing>
      </w:r>
      <w:r>
        <w:rPr/>
        <w:tab/>
        <w:tab/>
        <w:tab/>
      </w:r>
      <w:r>
        <w:rPr>
          <w:rFonts w:cs="Arial" w:ascii="Arial" w:hAnsi="Arial"/>
          <w:b/>
          <w:sz w:val="28"/>
        </w:rPr>
        <w:t>Donald B. Reid</w:t>
      </w:r>
    </w:p>
    <w:p>
      <w:pPr>
        <w:pStyle w:val="Normal"/>
        <w:pBdr>
          <w:bottom w:val="single" w:sz="6" w:space="1" w:color="000000"/>
        </w:pBdr>
        <w:tabs>
          <w:tab w:val="clear" w:pos="720"/>
          <w:tab w:val="right" w:pos="10260" w:leader="none"/>
        </w:tabs>
        <w:ind w:firstLine="180" w:start="-180" w:end="-468"/>
        <w:jc w:val="center"/>
        <w:rPr>
          <w:rFonts w:ascii="Arial" w:hAnsi="Arial" w:cs="Arial"/>
          <w:b/>
          <w:sz w:val="28"/>
        </w:rPr>
      </w:pPr>
      <w:r>
        <w:rPr>
          <w:rFonts w:cs="Arial" w:ascii="Arial" w:hAnsi="Arial"/>
          <w:b/>
          <w:sz w:val="28"/>
        </w:rPr>
        <w:t>General Manager, Structured Finance</w:t>
      </w:r>
    </w:p>
    <w:p>
      <w:pPr>
        <w:pStyle w:val="Normal"/>
        <w:pBdr>
          <w:bottom w:val="single" w:sz="6" w:space="1" w:color="000000"/>
        </w:pBdr>
        <w:tabs>
          <w:tab w:val="clear" w:pos="720"/>
          <w:tab w:val="right" w:pos="10260" w:leader="none"/>
        </w:tabs>
        <w:ind w:firstLine="180" w:start="-180" w:end="-468"/>
        <w:jc w:val="center"/>
        <w:rPr>
          <w:rFonts w:ascii="Arial" w:hAnsi="Arial" w:cs="Arial"/>
          <w:b/>
          <w:sz w:val="28"/>
        </w:rPr>
      </w:pPr>
      <w:r>
        <w:rPr>
          <w:rFonts w:cs="Arial" w:ascii="Arial" w:hAnsi="Arial"/>
          <w:b/>
          <w:sz w:val="28"/>
        </w:rPr>
        <w:t>Enron Corporation, Houston TX</w:t>
      </w:r>
    </w:p>
    <w:p>
      <w:pPr>
        <w:pStyle w:val="Normal"/>
        <w:pBdr>
          <w:bottom w:val="single" w:sz="6" w:space="1" w:color="000000"/>
        </w:pBdr>
        <w:tabs>
          <w:tab w:val="clear" w:pos="720"/>
          <w:tab w:val="right" w:pos="10260" w:leader="none"/>
        </w:tabs>
        <w:ind w:firstLine="180" w:start="-180" w:end="-468"/>
        <w:jc w:val="center"/>
        <w:rPr>
          <w:rFonts w:ascii="Arial" w:hAnsi="Arial" w:cs="Arial"/>
          <w:b/>
          <w:sz w:val="28"/>
        </w:rPr>
      </w:pPr>
      <w:r>
        <w:rPr>
          <w:rFonts w:cs="Arial" w:ascii="Arial" w:hAnsi="Arial"/>
          <w:b/>
          <w:sz w:val="28"/>
        </w:rPr>
        <w:t>Office 713-345-6282; 3AC648</w:t>
      </w:r>
    </w:p>
    <w:p>
      <w:pPr>
        <w:pStyle w:val="Normal"/>
        <w:pBdr>
          <w:bottom w:val="single" w:sz="6" w:space="1" w:color="000000"/>
        </w:pBdr>
        <w:tabs>
          <w:tab w:val="clear" w:pos="720"/>
          <w:tab w:val="right" w:pos="10260" w:leader="none"/>
        </w:tabs>
        <w:ind w:firstLine="180" w:start="-180" w:end="-468"/>
        <w:jc w:val="center"/>
        <w:rPr>
          <w:rFonts w:ascii="Arial" w:hAnsi="Arial" w:cs="Arial"/>
          <w:b/>
          <w:sz w:val="28"/>
        </w:rPr>
      </w:pPr>
      <w:hyperlink r:id="rId3">
        <w:r>
          <w:rPr>
            <w:rStyle w:val="Hyperlink"/>
            <w:rFonts w:cs="Arial" w:ascii="Arial" w:hAnsi="Arial"/>
          </w:rPr>
          <w:t>donald.reid@enron.com</w:t>
        </w:r>
      </w:hyperlink>
    </w:p>
    <w:p>
      <w:pPr>
        <w:pStyle w:val="Heading9"/>
        <w:ind w:hanging="0" w:start="0"/>
        <w:rPr>
          <w:rFonts w:ascii="Arial" w:hAnsi="Arial" w:cs="Arial"/>
          <w:b w:val="false"/>
          <w:sz w:val="28"/>
          <w:u w:val="single"/>
        </w:rPr>
      </w:pPr>
      <w:r>
        <w:rPr>
          <w:rFonts w:cs="Arial" w:ascii="Arial" w:hAnsi="Arial"/>
          <w:b w:val="false"/>
          <w:sz w:val="28"/>
          <w:u w:val="single"/>
        </w:rPr>
      </w:r>
    </w:p>
    <w:p>
      <w:pPr>
        <w:pStyle w:val="Normal"/>
        <w:ind w:start="720" w:end="0"/>
        <w:rPr>
          <w:rFonts w:ascii="Arial" w:hAnsi="Arial" w:cs="Arial"/>
          <w:b/>
          <w:sz w:val="24"/>
          <w:u w:val="single"/>
        </w:rPr>
      </w:pPr>
      <w:r>
        <w:rPr>
          <w:rFonts w:cs="Arial" w:ascii="Arial" w:hAnsi="Arial"/>
          <w:b/>
          <w:sz w:val="24"/>
          <w:u w:val="single"/>
        </w:rPr>
      </w:r>
    </w:p>
    <w:p>
      <w:pPr>
        <w:pStyle w:val="Heading1"/>
        <w:ind w:hanging="0" w:start="0"/>
        <w:jc w:val="center"/>
        <w:rPr>
          <w:rFonts w:ascii="Arial" w:hAnsi="Arial" w:cs="Arial"/>
          <w:u w:val="single"/>
        </w:rPr>
      </w:pPr>
      <w:r>
        <w:rPr>
          <w:rFonts w:cs="Arial" w:ascii="Arial" w:hAnsi="Arial"/>
          <w:u w:val="single"/>
        </w:rPr>
        <w:t>PROFESSIONAL SUMMARY</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Normal"/>
        <w:ind w:start="720" w:end="0"/>
        <w:rPr>
          <w:rFonts w:ascii="Arial" w:hAnsi="Arial" w:cs="Arial"/>
          <w:sz w:val="24"/>
        </w:rPr>
      </w:pPr>
      <w:r>
        <w:rPr>
          <w:rFonts w:cs="Arial" w:ascii="Arial" w:hAnsi="Arial"/>
          <w:sz w:val="24"/>
        </w:rPr>
        <w:t>Business/Finance Professional and Originator with in-depth new business and transactional experience both domestically and internationally. Track record in structured finance, business origination, relationship building, negotiating and closing complex, high-value transactions.  Specialized experience in the electric, gas, telecommunications, steel and construction industries.  Generated over $12 million in profits since joining Enron.  Fluent in Spanish.</w:t>
      </w:r>
    </w:p>
    <w:p>
      <w:pPr>
        <w:pStyle w:val="Heading1"/>
        <w:tabs>
          <w:tab w:val="clear" w:pos="10260"/>
        </w:tabs>
        <w:ind w:hanging="0" w:start="0"/>
        <w:jc w:val="center"/>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Heading1"/>
        <w:tabs>
          <w:tab w:val="clear" w:pos="10260"/>
        </w:tabs>
        <w:ind w:hanging="0" w:start="0"/>
        <w:jc w:val="center"/>
        <w:rPr>
          <w:rFonts w:ascii="Arial" w:hAnsi="Arial" w:cs="Arial"/>
          <w:u w:val="single"/>
        </w:rPr>
      </w:pPr>
      <w:r>
        <w:rPr>
          <w:rFonts w:cs="Arial" w:ascii="Arial" w:hAnsi="Arial"/>
          <w:u w:val="single"/>
        </w:rPr>
        <w:t>EXPERIENCE PROFILE</w:t>
      </w:r>
    </w:p>
    <w:p>
      <w:pPr>
        <w:pStyle w:val="Normal"/>
        <w:rPr>
          <w:rFonts w:ascii="Arial" w:hAnsi="Arial" w:cs="Arial"/>
          <w:u w:val="single"/>
        </w:rPr>
      </w:pPr>
      <w:r>
        <w:rPr>
          <w:rFonts w:cs="Arial" w:ascii="Arial" w:hAnsi="Arial"/>
          <w:u w:val="single"/>
        </w:rPr>
      </w:r>
    </w:p>
    <w:p>
      <w:pPr>
        <w:pStyle w:val="Heading1"/>
        <w:ind w:hanging="0" w:start="720" w:end="0"/>
        <w:rPr>
          <w:rFonts w:ascii="Arial" w:hAnsi="Arial" w:cs="Arial"/>
        </w:rPr>
      </w:pPr>
      <w:r>
        <w:rPr>
          <w:rFonts w:cs="Arial" w:ascii="Arial" w:hAnsi="Arial"/>
        </w:rPr>
        <w:t>Enron International / Engineering and Construction Company – August 1998-Present</w:t>
      </w:r>
    </w:p>
    <w:p>
      <w:pPr>
        <w:pStyle w:val="Normal"/>
        <w:rPr>
          <w:rFonts w:ascii="Arial" w:hAnsi="Arial" w:cs="Arial"/>
        </w:rPr>
      </w:pPr>
      <w:r>
        <w:rPr>
          <w:rFonts w:cs="Arial" w:ascii="Arial" w:hAnsi="Arial"/>
        </w:rPr>
      </w:r>
    </w:p>
    <w:p>
      <w:pPr>
        <w:pStyle w:val="Heading1"/>
        <w:ind w:hanging="0" w:start="1440" w:end="0"/>
        <w:rPr>
          <w:rFonts w:ascii="Arial" w:hAnsi="Arial" w:cs="Arial"/>
        </w:rPr>
      </w:pPr>
      <w:r>
        <w:rPr>
          <w:rFonts w:cs="Arial" w:ascii="Arial" w:hAnsi="Arial"/>
        </w:rPr>
        <w:t>General Manager, Structured Finance</w:t>
      </w:r>
    </w:p>
    <w:p>
      <w:pPr>
        <w:pStyle w:val="Normal"/>
        <w:numPr>
          <w:ilvl w:val="0"/>
          <w:numId w:val="2"/>
        </w:numPr>
        <w:tabs>
          <w:tab w:val="clear" w:pos="720"/>
          <w:tab w:val="left" w:pos="2160" w:leader="none"/>
          <w:tab w:val="right" w:pos="10260" w:leader="none"/>
        </w:tabs>
        <w:rPr>
          <w:rFonts w:ascii="Arial" w:hAnsi="Arial" w:cs="Arial"/>
          <w:sz w:val="24"/>
        </w:rPr>
      </w:pPr>
      <w:r>
        <w:rPr>
          <w:rFonts w:cs="Arial" w:ascii="Arial" w:hAnsi="Arial"/>
          <w:sz w:val="24"/>
        </w:rPr>
        <w:t xml:space="preserve">Headed up a team of finance professionals providing financial alternatives to third party clients to accelerate growth in new, third party construction business for Enron Engineering and Construction.  Arranged construction and lease financing for the Bethlehem Steel Slab Caster Project resulting in $2.6 million in financing IBIT.  Closed over twelve, complex financings in conjunction with new EPC business that generated financing income of over $12 million plus stock options for 16% of Mexico’s second largest construction company. </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Heading1"/>
        <w:numPr>
          <w:ilvl w:val="0"/>
          <w:numId w:val="0"/>
        </w:numPr>
        <w:ind w:firstLine="720" w:start="720" w:end="0"/>
        <w:rPr>
          <w:rFonts w:ascii="Arial" w:hAnsi="Arial" w:cs="Arial"/>
        </w:rPr>
      </w:pPr>
      <w:r>
        <w:rPr>
          <w:rFonts w:cs="Arial" w:ascii="Arial" w:hAnsi="Arial"/>
        </w:rPr>
        <w:t>Global Finance Corporation -- 1993-1998, Managing Director</w:t>
      </w:r>
    </w:p>
    <w:p>
      <w:pPr>
        <w:pStyle w:val="Normal"/>
        <w:ind w:hanging="450" w:start="2160" w:end="0"/>
        <w:rPr/>
      </w:pPr>
      <w:r>
        <w:rPr>
          <w:rFonts w:cs="Arial" w:ascii="Arial" w:hAnsi="Arial"/>
        </w:rPr>
        <w:t>-</w:t>
        <w:tab/>
      </w:r>
      <w:r>
        <w:rPr>
          <w:rFonts w:cs="Arial" w:ascii="Arial" w:hAnsi="Arial"/>
          <w:sz w:val="24"/>
        </w:rPr>
        <w:t>Founded Firm and developed niche business in the independent power, electric utility and global energy markets</w:t>
      </w:r>
    </w:p>
    <w:p>
      <w:pPr>
        <w:pStyle w:val="Normal"/>
        <w:numPr>
          <w:ilvl w:val="0"/>
          <w:numId w:val="2"/>
        </w:numPr>
        <w:rPr>
          <w:rFonts w:ascii="Arial" w:hAnsi="Arial" w:cs="Arial"/>
          <w:sz w:val="24"/>
        </w:rPr>
      </w:pPr>
      <w:r>
        <w:rPr>
          <w:rFonts w:cs="Arial" w:ascii="Arial" w:hAnsi="Arial"/>
          <w:sz w:val="24"/>
        </w:rPr>
        <w:t>Appointed financial advisor for various debt, equity and M&amp;A assignments. Privately placed a 20% equity interest in an U.S. energy company.</w:t>
      </w:r>
    </w:p>
    <w:p>
      <w:pPr>
        <w:pStyle w:val="Heading7"/>
        <w:ind w:hanging="0" w:start="2160" w:end="0"/>
        <w:rPr/>
      </w:pPr>
      <w:r>
        <w:rPr>
          <w:rFonts w:cs="Arial" w:ascii="Arial" w:hAnsi="Arial"/>
          <w:b w:val="false"/>
          <w:i w:val="false"/>
          <w:sz w:val="24"/>
        </w:rPr>
        <w:t>Served as financial advisor for projects in the US, Argentina, Jamaica, El Salvador, Honduras, the Dominican Republic, Nicaragua, Mexico, China and the Philippines. Evaluated and developed a financing structure for an 87-MW combined-cycle electrical</w:t>
      </w:r>
      <w:r>
        <w:rPr>
          <w:rFonts w:cs="Arial" w:ascii="Arial" w:hAnsi="Arial"/>
          <w:i w:val="false"/>
          <w:sz w:val="24"/>
        </w:rPr>
        <w:t xml:space="preserve"> </w:t>
      </w:r>
      <w:r>
        <w:rPr>
          <w:rFonts w:cs="Arial" w:ascii="Arial" w:hAnsi="Arial"/>
          <w:b w:val="false"/>
          <w:i w:val="false"/>
          <w:sz w:val="24"/>
        </w:rPr>
        <w:t>power plant in Argentina.</w:t>
      </w:r>
      <w:r>
        <w:rPr>
          <w:rFonts w:cs="Arial" w:ascii="Arial" w:hAnsi="Arial"/>
        </w:rPr>
        <w:t xml:space="preserve"> </w:t>
      </w:r>
      <w:r>
        <w:br w:type="page"/>
      </w:r>
    </w:p>
    <w:p>
      <w:pPr>
        <w:pStyle w:val="Heading7"/>
        <w:ind w:hanging="0" w:start="0"/>
        <w:rPr>
          <w:rFonts w:ascii="Arial" w:hAnsi="Arial" w:cs="Arial"/>
          <w:b w:val="false"/>
          <w:sz w:val="24"/>
        </w:rPr>
      </w:pPr>
      <w:r>
        <w:rPr>
          <w:rFonts w:cs="Arial" w:ascii="Arial" w:hAnsi="Arial"/>
          <w:b w:val="false"/>
          <w:sz w:val="24"/>
        </w:rPr>
        <w:t>Donald B. Reid</w:t>
      </w:r>
    </w:p>
    <w:p>
      <w:pPr>
        <w:pStyle w:val="Heading8"/>
        <w:ind w:hanging="0" w:start="0"/>
        <w:rPr>
          <w:rFonts w:ascii="Arial" w:hAnsi="Arial" w:cs="Arial"/>
        </w:rPr>
      </w:pPr>
      <w:r>
        <w:rPr>
          <w:rFonts w:cs="Arial" w:ascii="Arial" w:hAnsi="Arial"/>
        </w:rPr>
        <w:t>Page 2 of 2</w:t>
      </w:r>
    </w:p>
    <w:p>
      <w:pPr>
        <w:pStyle w:val="Heading1"/>
        <w:numPr>
          <w:ilvl w:val="0"/>
          <w:numId w:val="0"/>
        </w:numPr>
        <w:ind w:hanging="0" w:start="720" w:end="0"/>
        <w:rPr>
          <w:rFonts w:ascii="Arial" w:hAnsi="Arial" w:cs="Arial"/>
        </w:rPr>
      </w:pPr>
      <w:r>
        <w:rPr>
          <w:rFonts w:cs="Arial" w:ascii="Arial" w:hAnsi="Arial"/>
        </w:rPr>
      </w:r>
    </w:p>
    <w:p>
      <w:pPr>
        <w:pStyle w:val="Heading1"/>
        <w:numPr>
          <w:ilvl w:val="0"/>
          <w:numId w:val="0"/>
        </w:numPr>
        <w:ind w:hanging="0" w:start="720" w:end="0"/>
        <w:rPr>
          <w:rFonts w:ascii="Arial" w:hAnsi="Arial" w:cs="Arial"/>
        </w:rPr>
      </w:pPr>
      <w:r>
        <w:rPr>
          <w:rFonts w:cs="Arial" w:ascii="Arial" w:hAnsi="Arial"/>
        </w:rPr>
      </w:r>
    </w:p>
    <w:p>
      <w:pPr>
        <w:pStyle w:val="Heading1"/>
        <w:numPr>
          <w:ilvl w:val="0"/>
          <w:numId w:val="0"/>
        </w:numPr>
        <w:ind w:hanging="0" w:start="720" w:end="0"/>
        <w:rPr>
          <w:rFonts w:ascii="Arial" w:hAnsi="Arial" w:cs="Arial"/>
        </w:rPr>
      </w:pPr>
      <w:r>
        <w:rPr>
          <w:rFonts w:cs="Arial" w:ascii="Arial" w:hAnsi="Arial"/>
        </w:rPr>
        <w:t>Westpac Banking Corporation -- 1986-1993</w:t>
      </w:r>
    </w:p>
    <w:p>
      <w:pPr>
        <w:pStyle w:val="Heading4"/>
        <w:tabs>
          <w:tab w:val="left" w:pos="2160" w:leader="none"/>
          <w:tab w:val="right" w:pos="10260" w:leader="none"/>
        </w:tabs>
        <w:rPr>
          <w:rFonts w:ascii="Arial" w:hAnsi="Arial" w:cs="Arial"/>
        </w:rPr>
      </w:pPr>
      <w:r>
        <w:rPr>
          <w:rFonts w:cs="Arial" w:ascii="Arial" w:hAnsi="Arial"/>
        </w:rPr>
        <w:t>Vice President and Manager, Special Industries, Project Finance and Global Power</w:t>
      </w:r>
    </w:p>
    <w:p>
      <w:pPr>
        <w:pStyle w:val="Normal"/>
        <w:numPr>
          <w:ilvl w:val="0"/>
          <w:numId w:val="2"/>
        </w:numPr>
        <w:tabs>
          <w:tab w:val="clear" w:pos="720"/>
          <w:tab w:val="left" w:pos="2160" w:leader="none"/>
          <w:tab w:val="right" w:pos="10260" w:leader="none"/>
        </w:tabs>
        <w:rPr>
          <w:rFonts w:ascii="Arial" w:hAnsi="Arial" w:cs="Arial"/>
          <w:sz w:val="24"/>
        </w:rPr>
      </w:pPr>
      <w:r>
        <w:rPr>
          <w:rFonts w:cs="Arial" w:ascii="Arial" w:hAnsi="Arial"/>
          <w:sz w:val="24"/>
        </w:rPr>
        <w:t>Team Leader responsible for delivering the bank’s corporate and project finance services to the utility, gas, power generation and cable TV industries nationally.  Increased commitments by $2.2 billion.  Arranged and syndicated a $1 billion acquisition financing for a US energy company.  Developed over 40 relationships across the country.  Generated over $58 million in net income without losses.</w:t>
      </w:r>
    </w:p>
    <w:p>
      <w:pPr>
        <w:pStyle w:val="Normal"/>
        <w:tabs>
          <w:tab w:val="clear" w:pos="720"/>
          <w:tab w:val="left" w:pos="2160" w:leader="none"/>
          <w:tab w:val="right" w:pos="10260" w:leader="none"/>
        </w:tabs>
        <w:ind w:start="1800" w:end="0"/>
        <w:rPr>
          <w:rFonts w:ascii="Arial" w:hAnsi="Arial" w:cs="Arial"/>
          <w:sz w:val="24"/>
        </w:rPr>
      </w:pPr>
      <w:r>
        <w:rPr>
          <w:rFonts w:cs="Arial" w:ascii="Arial" w:hAnsi="Arial"/>
          <w:sz w:val="24"/>
        </w:rPr>
      </w:r>
    </w:p>
    <w:p>
      <w:pPr>
        <w:pStyle w:val="Heading1"/>
        <w:numPr>
          <w:ilvl w:val="0"/>
          <w:numId w:val="0"/>
        </w:numPr>
        <w:ind w:hanging="0" w:start="720" w:end="0"/>
        <w:rPr>
          <w:rFonts w:ascii="Arial" w:hAnsi="Arial" w:cs="Arial"/>
          <w:sz w:val="24"/>
        </w:rPr>
      </w:pPr>
      <w:r>
        <w:rPr>
          <w:rFonts w:cs="Arial" w:ascii="Arial" w:hAnsi="Arial"/>
          <w:sz w:val="24"/>
        </w:rPr>
      </w:r>
    </w:p>
    <w:p>
      <w:pPr>
        <w:pStyle w:val="Heading1"/>
        <w:numPr>
          <w:ilvl w:val="0"/>
          <w:numId w:val="0"/>
        </w:numPr>
        <w:ind w:hanging="0" w:start="720" w:end="0"/>
        <w:rPr>
          <w:rFonts w:ascii="Arial" w:hAnsi="Arial" w:cs="Arial"/>
        </w:rPr>
      </w:pPr>
      <w:r>
        <w:rPr>
          <w:rFonts w:cs="Arial" w:ascii="Arial" w:hAnsi="Arial"/>
        </w:rPr>
        <w:t>Bank of America -- 1972-1986</w:t>
      </w:r>
    </w:p>
    <w:p>
      <w:pPr>
        <w:pStyle w:val="Heading1"/>
        <w:numPr>
          <w:ilvl w:val="0"/>
          <w:numId w:val="0"/>
        </w:numPr>
        <w:ind w:hanging="0" w:start="1440" w:end="0"/>
        <w:rPr>
          <w:rFonts w:ascii="Arial" w:hAnsi="Arial" w:cs="Arial"/>
        </w:rPr>
      </w:pPr>
      <w:r>
        <w:rPr>
          <w:rFonts w:cs="Arial" w:ascii="Arial" w:hAnsi="Arial"/>
        </w:rPr>
        <w:t>Vice President</w:t>
      </w:r>
    </w:p>
    <w:p>
      <w:pPr>
        <w:pStyle w:val="Normal"/>
        <w:numPr>
          <w:ilvl w:val="0"/>
          <w:numId w:val="2"/>
        </w:numPr>
        <w:tabs>
          <w:tab w:val="clear" w:pos="720"/>
          <w:tab w:val="left" w:pos="2160" w:leader="none"/>
          <w:tab w:val="right" w:pos="10260" w:leader="none"/>
        </w:tabs>
        <w:rPr>
          <w:rFonts w:ascii="Arial" w:hAnsi="Arial" w:cs="Arial"/>
          <w:sz w:val="24"/>
        </w:rPr>
      </w:pPr>
      <w:r>
        <w:rPr>
          <w:rFonts w:cs="Arial" w:ascii="Arial" w:hAnsi="Arial"/>
          <w:sz w:val="24"/>
        </w:rPr>
        <w:t>Led the Eastern Region’s Utility/Telecommunications Group, establishing an industry leadership position in financing utility and satellite companies.</w:t>
      </w:r>
    </w:p>
    <w:p>
      <w:pPr>
        <w:pStyle w:val="Normal"/>
        <w:numPr>
          <w:ilvl w:val="0"/>
          <w:numId w:val="2"/>
        </w:numPr>
        <w:tabs>
          <w:tab w:val="clear" w:pos="720"/>
          <w:tab w:val="left" w:pos="2160" w:leader="none"/>
          <w:tab w:val="right" w:pos="10260" w:leader="none"/>
        </w:tabs>
        <w:rPr>
          <w:rFonts w:ascii="Arial" w:hAnsi="Arial" w:cs="Arial"/>
          <w:sz w:val="24"/>
        </w:rPr>
      </w:pPr>
      <w:r>
        <w:rPr>
          <w:rFonts w:cs="Arial" w:ascii="Arial" w:hAnsi="Arial"/>
          <w:sz w:val="24"/>
        </w:rPr>
        <w:t>Developed new business in the domestic energy, telecommunications and electric power industries.</w:t>
      </w:r>
    </w:p>
    <w:p>
      <w:pPr>
        <w:pStyle w:val="Normal"/>
        <w:numPr>
          <w:ilvl w:val="0"/>
          <w:numId w:val="2"/>
        </w:numPr>
        <w:tabs>
          <w:tab w:val="clear" w:pos="720"/>
          <w:tab w:val="left" w:pos="2160" w:leader="none"/>
          <w:tab w:val="right" w:pos="10260" w:leader="none"/>
        </w:tabs>
        <w:rPr>
          <w:rFonts w:ascii="Arial" w:hAnsi="Arial" w:cs="Arial"/>
          <w:sz w:val="24"/>
        </w:rPr>
      </w:pPr>
      <w:r>
        <w:rPr>
          <w:rFonts w:cs="Arial" w:ascii="Arial" w:hAnsi="Arial"/>
          <w:sz w:val="24"/>
        </w:rPr>
        <w:t>Directed asset recovery in Chile, Brazil, Venezuela, Honduras and Panama.</w:t>
      </w:r>
    </w:p>
    <w:p>
      <w:pPr>
        <w:pStyle w:val="Normal"/>
        <w:numPr>
          <w:ilvl w:val="0"/>
          <w:numId w:val="2"/>
        </w:numPr>
        <w:tabs>
          <w:tab w:val="clear" w:pos="720"/>
          <w:tab w:val="left" w:pos="2160" w:leader="none"/>
          <w:tab w:val="right" w:pos="10260" w:leader="none"/>
        </w:tabs>
        <w:rPr>
          <w:rFonts w:ascii="Arial" w:hAnsi="Arial" w:cs="Arial"/>
          <w:sz w:val="24"/>
        </w:rPr>
      </w:pPr>
      <w:r>
        <w:rPr>
          <w:rFonts w:cs="Arial" w:ascii="Arial" w:hAnsi="Arial"/>
          <w:sz w:val="24"/>
        </w:rPr>
      </w:r>
    </w:p>
    <w:p>
      <w:pPr>
        <w:pStyle w:val="Normal"/>
        <w:tabs>
          <w:tab w:val="clear" w:pos="720"/>
          <w:tab w:val="right" w:pos="10260" w:leader="none"/>
        </w:tabs>
        <w:jc w:val="center"/>
        <w:rPr>
          <w:rFonts w:ascii="Arial" w:hAnsi="Arial" w:cs="Arial"/>
          <w:b/>
          <w:sz w:val="24"/>
          <w:u w:val="single"/>
        </w:rPr>
      </w:pPr>
      <w:r>
        <w:rPr>
          <w:rFonts w:cs="Arial" w:ascii="Arial" w:hAnsi="Arial"/>
          <w:b/>
          <w:sz w:val="24"/>
          <w:u w:val="single"/>
        </w:rPr>
        <w:t>OTHER</w:t>
      </w:r>
    </w:p>
    <w:p>
      <w:pPr>
        <w:pStyle w:val="Normal"/>
        <w:tabs>
          <w:tab w:val="clear" w:pos="720"/>
          <w:tab w:val="right" w:pos="10260" w:leader="none"/>
        </w:tabs>
        <w:rPr>
          <w:rFonts w:ascii="Arial" w:hAnsi="Arial" w:cs="Arial"/>
          <w:b/>
          <w:sz w:val="24"/>
          <w:u w:val="single"/>
        </w:rPr>
      </w:pPr>
      <w:r>
        <w:rPr>
          <w:rFonts w:cs="Arial" w:ascii="Arial" w:hAnsi="Arial"/>
          <w:b/>
          <w:sz w:val="24"/>
          <w:u w:val="single"/>
        </w:rPr>
      </w:r>
    </w:p>
    <w:p>
      <w:pPr>
        <w:pStyle w:val="Heading1"/>
        <w:tabs>
          <w:tab w:val="decimal" w:pos="3600" w:leader="none"/>
          <w:tab w:val="right" w:pos="10260" w:leader="none"/>
        </w:tabs>
        <w:ind w:hanging="3060" w:start="3060" w:end="0"/>
        <w:rPr>
          <w:rFonts w:ascii="Arial" w:hAnsi="Arial" w:cs="Arial"/>
        </w:rPr>
      </w:pPr>
      <w:r>
        <w:rPr>
          <w:rFonts w:cs="Arial" w:ascii="Arial" w:hAnsi="Arial"/>
        </w:rPr>
        <w:t xml:space="preserve">MILITARY: </w:t>
        <w:tab/>
        <w:tab/>
        <w:t>Officer, 101st Airborne Division.</w:t>
      </w:r>
    </w:p>
    <w:p>
      <w:pPr>
        <w:pStyle w:val="Normal"/>
        <w:ind w:start="1800" w:end="0"/>
        <w:rPr>
          <w:rFonts w:ascii="Arial" w:hAnsi="Arial" w:cs="Arial"/>
          <w:sz w:val="24"/>
        </w:rPr>
      </w:pPr>
      <w:r>
        <w:rPr>
          <w:rFonts w:cs="Arial" w:ascii="Arial" w:hAnsi="Arial"/>
          <w:sz w:val="24"/>
        </w:rPr>
      </w:r>
    </w:p>
    <w:p>
      <w:pPr>
        <w:pStyle w:val="Heading1"/>
        <w:ind w:hanging="3060" w:start="3060" w:end="0"/>
        <w:rPr>
          <w:rFonts w:ascii="Arial" w:hAnsi="Arial" w:cs="Arial"/>
        </w:rPr>
      </w:pPr>
      <w:r>
        <w:rPr>
          <w:rFonts w:cs="Arial" w:ascii="Arial" w:hAnsi="Arial"/>
        </w:rPr>
        <w:t xml:space="preserve">EDUCATION: </w:t>
        <w:tab/>
        <w:t xml:space="preserve">MBA, New York University; Course Work Completed for Ph.D. in Economics </w:t>
      </w:r>
    </w:p>
    <w:p>
      <w:pPr>
        <w:pStyle w:val="Heading1"/>
        <w:tabs>
          <w:tab w:val="left" w:pos="1710" w:leader="none"/>
          <w:tab w:val="right" w:pos="10260" w:leader="none"/>
        </w:tabs>
        <w:ind w:hanging="3060" w:start="3060" w:end="0"/>
        <w:rPr>
          <w:rFonts w:ascii="Arial" w:hAnsi="Arial" w:cs="Arial"/>
        </w:rPr>
      </w:pPr>
      <w:r>
        <w:rPr>
          <w:rFonts w:cs="Arial" w:ascii="Arial" w:hAnsi="Arial"/>
        </w:rPr>
        <w:tab/>
        <w:tab/>
        <w:t xml:space="preserve">Bachelor of Foreign Trade, Thunderbird Graduate School </w:t>
      </w:r>
    </w:p>
    <w:p>
      <w:pPr>
        <w:pStyle w:val="Heading1"/>
        <w:tabs>
          <w:tab w:val="left" w:pos="1710" w:leader="none"/>
          <w:tab w:val="right" w:pos="10260" w:leader="none"/>
        </w:tabs>
        <w:ind w:hanging="3060" w:start="3060" w:end="0"/>
        <w:rPr>
          <w:rFonts w:ascii="Arial" w:hAnsi="Arial" w:cs="Arial"/>
        </w:rPr>
      </w:pPr>
      <w:r>
        <w:rPr>
          <w:rFonts w:cs="Arial" w:ascii="Arial" w:hAnsi="Arial"/>
        </w:rPr>
        <w:tab/>
        <w:tab/>
        <w:t>Bachelor of Science, University of Rochester</w:t>
      </w:r>
    </w:p>
    <w:p>
      <w:pPr>
        <w:pStyle w:val="Normal"/>
        <w:ind w:hanging="3060" w:start="3060" w:end="0"/>
        <w:rPr>
          <w:rFonts w:ascii="Arial" w:hAnsi="Arial" w:cs="Arial"/>
          <w:sz w:val="24"/>
        </w:rPr>
      </w:pPr>
      <w:r>
        <w:rPr>
          <w:rFonts w:cs="Arial" w:ascii="Arial" w:hAnsi="Arial"/>
          <w:sz w:val="24"/>
        </w:rPr>
      </w:r>
    </w:p>
    <w:p>
      <w:pPr>
        <w:pStyle w:val="Heading5"/>
        <w:ind w:hanging="3060" w:start="3060" w:end="0"/>
        <w:rPr>
          <w:rFonts w:ascii="Arial" w:hAnsi="Arial" w:cs="Arial"/>
          <w:b/>
        </w:rPr>
      </w:pPr>
      <w:r>
        <w:rPr>
          <w:rFonts w:cs="Arial" w:ascii="Arial" w:hAnsi="Arial"/>
          <w:b/>
        </w:rPr>
        <w:t>FOREIGN LANGUAGE:</w:t>
        <w:tab/>
        <w:t>Spanish</w:t>
      </w:r>
    </w:p>
    <w:p>
      <w:pPr>
        <w:pStyle w:val="Normal"/>
        <w:ind w:hanging="3060" w:start="3060" w:end="0"/>
        <w:rPr>
          <w:rFonts w:ascii="Arial" w:hAnsi="Arial" w:cs="Arial"/>
          <w:b/>
          <w:sz w:val="24"/>
        </w:rPr>
      </w:pPr>
      <w:r>
        <w:rPr>
          <w:rFonts w:cs="Arial" w:ascii="Arial" w:hAnsi="Arial"/>
          <w:b/>
          <w:sz w:val="24"/>
        </w:rPr>
      </w:r>
    </w:p>
    <w:p>
      <w:pPr>
        <w:pStyle w:val="Heading5"/>
        <w:ind w:hanging="3060" w:start="3060" w:end="0"/>
        <w:rPr>
          <w:rFonts w:ascii="Arial" w:hAnsi="Arial" w:cs="Arial"/>
          <w:b/>
        </w:rPr>
      </w:pPr>
      <w:r>
        <w:rPr>
          <w:rFonts w:cs="Arial" w:ascii="Arial" w:hAnsi="Arial"/>
          <w:b/>
        </w:rPr>
        <w:t>PERSONAL INTERESTS:</w:t>
        <w:tab/>
        <w:t>Golf, Skiing, Hiking, Theater, Family Trips</w:t>
      </w:r>
    </w:p>
    <w:p>
      <w:pPr>
        <w:pStyle w:val="Normal"/>
        <w:ind w:hanging="3060" w:start="3060" w:end="0"/>
        <w:rPr>
          <w:rFonts w:ascii="Arial" w:hAnsi="Arial" w:cs="Arial"/>
          <w:b/>
        </w:rPr>
      </w:pPr>
      <w:r>
        <w:rPr>
          <w:rFonts w:cs="Arial" w:ascii="Arial" w:hAnsi="Arial"/>
          <w:b/>
        </w:rPr>
      </w:r>
    </w:p>
    <w:p>
      <w:pPr>
        <w:pStyle w:val="Heading5"/>
        <w:ind w:hanging="3060" w:start="3060" w:end="0"/>
        <w:rPr>
          <w:rFonts w:ascii="Arial" w:hAnsi="Arial" w:cs="Arial"/>
          <w:b/>
        </w:rPr>
      </w:pPr>
      <w:r>
        <w:rPr>
          <w:rFonts w:cs="Arial" w:ascii="Arial" w:hAnsi="Arial"/>
          <w:b/>
        </w:rPr>
        <w:t>REFERENCES:</w:t>
        <w:tab/>
        <w:t>Furnished upon request</w:t>
      </w:r>
    </w:p>
    <w:p>
      <w:pPr>
        <w:pStyle w:val="Normal"/>
        <w:ind w:start="720" w:end="0"/>
        <w:rPr>
          <w:rFonts w:ascii="Arial" w:hAnsi="Arial" w:cs="Arial"/>
          <w:b/>
          <w:sz w:val="24"/>
        </w:rPr>
      </w:pPr>
      <w:r>
        <w:rPr>
          <w:rFonts w:cs="Arial" w:ascii="Arial" w:hAnsi="Arial"/>
          <w:b/>
          <w:sz w:val="24"/>
        </w:rPr>
      </w:r>
    </w:p>
    <w:sectPr>
      <w:type w:val="nextPage"/>
      <w:pgSz w:w="12240" w:h="15840"/>
      <w:pgMar w:left="1008" w:right="1080" w:gutter="0" w:header="0" w:top="864"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2160" w:hanging="360"/>
      </w:pPr>
      <w:rPr>
        <w:rFonts w:ascii="Liberation Serif" w:hAnsi="Liberation Serif" w:cs="Liberation Serif" w:hint="default"/>
        <w:sz w:val="22"/>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10260" w:leader="none"/>
      </w:tabs>
      <w:outlineLvl w:val="0"/>
    </w:pPr>
    <w:rPr>
      <w:b/>
      <w:sz w:val="24"/>
    </w:rPr>
  </w:style>
  <w:style w:type="paragraph" w:styleId="Heading2">
    <w:name w:val="heading 2"/>
    <w:basedOn w:val="Normal"/>
    <w:next w:val="Normal"/>
    <w:qFormat/>
    <w:pPr>
      <w:keepNext w:val="true"/>
      <w:numPr>
        <w:ilvl w:val="1"/>
        <w:numId w:val="1"/>
      </w:numPr>
      <w:tabs>
        <w:tab w:val="clear" w:pos="720"/>
        <w:tab w:val="right" w:pos="10260" w:leader="none"/>
      </w:tabs>
      <w:ind w:hanging="0" w:start="720" w:end="0"/>
      <w:outlineLvl w:val="1"/>
    </w:pPr>
    <w:rPr>
      <w:sz w:val="24"/>
    </w:rPr>
  </w:style>
  <w:style w:type="paragraph" w:styleId="Heading3">
    <w:name w:val="heading 3"/>
    <w:basedOn w:val="Normal"/>
    <w:next w:val="Normal"/>
    <w:qFormat/>
    <w:pPr>
      <w:keepNext w:val="true"/>
      <w:numPr>
        <w:ilvl w:val="2"/>
        <w:numId w:val="1"/>
      </w:numPr>
      <w:tabs>
        <w:tab w:val="clear" w:pos="720"/>
        <w:tab w:val="right" w:pos="10260" w:leader="none"/>
      </w:tabs>
      <w:ind w:hanging="0" w:start="720" w:end="0"/>
      <w:outlineLvl w:val="2"/>
    </w:pPr>
    <w:rPr>
      <w:b/>
      <w:sz w:val="24"/>
    </w:rPr>
  </w:style>
  <w:style w:type="paragraph" w:styleId="Heading4">
    <w:name w:val="heading 4"/>
    <w:basedOn w:val="Normal"/>
    <w:next w:val="Normal"/>
    <w:qFormat/>
    <w:pPr>
      <w:keepNext w:val="true"/>
      <w:numPr>
        <w:ilvl w:val="3"/>
        <w:numId w:val="1"/>
      </w:numPr>
      <w:tabs>
        <w:tab w:val="clear" w:pos="720"/>
        <w:tab w:val="right" w:pos="10260" w:leader="none"/>
      </w:tabs>
      <w:ind w:hanging="0" w:start="1440" w:end="0"/>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ind w:hanging="0" w:start="1440" w:end="0"/>
      <w:outlineLvl w:val="5"/>
    </w:pPr>
    <w:rPr>
      <w:sz w:val="24"/>
    </w:rPr>
  </w:style>
  <w:style w:type="paragraph" w:styleId="Heading7">
    <w:name w:val="heading 7"/>
    <w:basedOn w:val="Normal"/>
    <w:next w:val="Normal"/>
    <w:qFormat/>
    <w:pPr>
      <w:keepNext w:val="true"/>
      <w:numPr>
        <w:ilvl w:val="6"/>
        <w:numId w:val="1"/>
      </w:numPr>
      <w:tabs>
        <w:tab w:val="clear" w:pos="720"/>
        <w:tab w:val="right" w:pos="10260" w:leader="none"/>
      </w:tabs>
      <w:outlineLvl w:val="6"/>
    </w:pPr>
    <w:rPr>
      <w:rFonts w:ascii="Univers;Arial" w:hAnsi="Univers;Arial" w:cs="Univers;Arial"/>
      <w:b/>
      <w:i/>
      <w:sz w:val="28"/>
    </w:rPr>
  </w:style>
  <w:style w:type="paragraph" w:styleId="Heading8">
    <w:name w:val="heading 8"/>
    <w:basedOn w:val="Normal"/>
    <w:next w:val="Normal"/>
    <w:qFormat/>
    <w:pPr>
      <w:keepNext w:val="true"/>
      <w:numPr>
        <w:ilvl w:val="7"/>
        <w:numId w:val="1"/>
      </w:numPr>
      <w:tabs>
        <w:tab w:val="clear" w:pos="720"/>
        <w:tab w:val="right" w:pos="10260" w:leader="none"/>
      </w:tabs>
      <w:outlineLvl w:val="7"/>
    </w:pPr>
    <w:rPr>
      <w:i/>
      <w:sz w:val="24"/>
    </w:rPr>
  </w:style>
  <w:style w:type="paragraph" w:styleId="Heading9">
    <w:name w:val="heading 9"/>
    <w:basedOn w:val="Normal"/>
    <w:next w:val="Normal"/>
    <w:qFormat/>
    <w:pPr>
      <w:keepNext w:val="true"/>
      <w:numPr>
        <w:ilvl w:val="8"/>
        <w:numId w:val="1"/>
      </w:numPr>
      <w:tabs>
        <w:tab w:val="clear" w:pos="720"/>
        <w:tab w:val="right" w:pos="10260" w:leader="none"/>
      </w:tabs>
      <w:jc w:val="center"/>
      <w:outlineLvl w:val="8"/>
    </w:pPr>
    <w:rPr>
      <w:b/>
      <w:sz w:val="24"/>
    </w:rPr>
  </w:style>
  <w:style w:type="character" w:styleId="WW8NumSt1z0">
    <w:name w:val="WW8NumSt1z0"/>
    <w:qFormat/>
    <w:rPr>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shadow/>
      <w:color w:val="000000"/>
      <w:sz w:val="96"/>
      <w:u w:val="single"/>
      <w:lang w:eastAsia="en-US"/>
    </w:rPr>
  </w:style>
  <w:style w:type="paragraph" w:styleId="List">
    <w:name w:val="List"/>
    <w:basedOn w:val="BodyText"/>
    <w:pPr/>
    <w:rPr>
      <w:rFonts w:cs="NotoSans NF"/>
    </w:rPr>
  </w:style>
  <w:style w:type="paragraph" w:styleId="Caption">
    <w:name w:val="caption"/>
    <w:basedOn w:val="Normal"/>
    <w:next w:val="Normal"/>
    <w:qFormat/>
    <w:pPr/>
    <w:rPr>
      <w:sz w:val="32"/>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right" w:pos="10260" w:leader="none"/>
      </w:tabs>
      <w:ind w:hanging="171" w:start="1971" w:end="0"/>
    </w:pPr>
    <w:rPr>
      <w:sz w:val="24"/>
    </w:rPr>
  </w:style>
  <w:style w:type="paragraph" w:styleId="BodyTextIndent2">
    <w:name w:val="Body Text Indent 2"/>
    <w:basedOn w:val="Normal"/>
    <w:qFormat/>
    <w:pPr>
      <w:tabs>
        <w:tab w:val="clear" w:pos="720"/>
        <w:tab w:val="right" w:pos="10260" w:leader="none"/>
      </w:tabs>
      <w:ind w:hanging="180" w:start="1980" w:end="0"/>
    </w:pPr>
    <w:rPr>
      <w:sz w:val="24"/>
    </w:rPr>
  </w:style>
  <w:style w:type="paragraph" w:styleId="BodyTextIndent3">
    <w:name w:val="Body Text Indent 3"/>
    <w:basedOn w:val="Normal"/>
    <w:qFormat/>
    <w:pPr>
      <w:tabs>
        <w:tab w:val="clear" w:pos="720"/>
        <w:tab w:val="right" w:pos="10260" w:leader="none"/>
      </w:tabs>
      <w:ind w:hanging="0" w:start="1800" w:end="0"/>
    </w:pPr>
    <w:rPr>
      <w:sz w:val="24"/>
    </w:rPr>
  </w:style>
  <w:style w:type="paragraph" w:styleId="BodyTextIndent">
    <w:name w:val="Body Text Indent"/>
    <w:basedOn w:val="Normal"/>
    <w:pPr>
      <w:ind w:hanging="0" w:start="144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onald.reid@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2001-02-06T19:40:00Z</dcterms:created>
  <dc:creator>Kellie Dennison</dc:creator>
  <dc:description/>
  <dc:language>en-CA</dc:language>
  <cp:lastModifiedBy>ENRON ENGINEERING &amp; CONSTRUCTION</cp:lastModifiedBy>
  <cp:lastPrinted>2001-01-25T07:59:00Z</cp:lastPrinted>
  <dcterms:modified xsi:type="dcterms:W3CDTF">2001-03-14T18:58:00Z</dcterms:modified>
  <cp:revision>13</cp:revision>
  <dc:subject/>
  <dc:title> </dc:title>
</cp:coreProperties>
</file>