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18" w:space="1" w:color="000000"/>
        </w:pBdr>
        <w:rPr>
          <w:b/>
          <w:sz w:val="20"/>
        </w:rPr>
      </w:pPr>
      <w:r>
        <w:rPr>
          <w:b/>
          <w:sz w:val="20"/>
        </w:rPr>
      </w:r>
    </w:p>
    <w:p>
      <w:pPr>
        <w:pStyle w:val="Heading"/>
        <w:rPr>
          <w:b/>
        </w:rPr>
      </w:pPr>
      <w:r>
        <w:rPr>
          <w:b/>
        </w:rPr>
        <w:t>JOHN COLIN HUNTER</w:t>
      </w:r>
    </w:p>
    <w:p>
      <w:pPr>
        <w:pStyle w:val="Normal"/>
        <w:jc w:val="center"/>
        <w:rPr>
          <w:rFonts w:ascii="Arial" w:hAnsi="Arial" w:cs="Arial"/>
          <w:b/>
        </w:rPr>
      </w:pPr>
      <w:r>
        <w:rPr>
          <w:rFonts w:cs="Arial" w:ascii="Arial" w:hAnsi="Arial"/>
          <w:b/>
        </w:rPr>
      </w:r>
    </w:p>
    <w:p>
      <w:pPr>
        <w:pStyle w:val="Normal"/>
        <w:jc w:val="center"/>
        <w:rPr>
          <w:rFonts w:ascii="Arial" w:hAnsi="Arial" w:cs="Arial"/>
        </w:rPr>
      </w:pPr>
      <w:r>
        <w:rPr>
          <w:rFonts w:cs="Arial" w:ascii="Arial" w:hAnsi="Arial"/>
        </w:rPr>
        <w:t>338 Roche Point Drive</w:t>
      </w:r>
    </w:p>
    <w:p>
      <w:pPr>
        <w:pStyle w:val="Normal"/>
        <w:tabs>
          <w:tab w:val="clear" w:pos="720"/>
          <w:tab w:val="right" w:pos="8640" w:leader="none"/>
        </w:tabs>
        <w:jc w:val="center"/>
        <w:rPr>
          <w:rFonts w:ascii="Arial" w:hAnsi="Arial" w:cs="Arial"/>
        </w:rPr>
      </w:pPr>
      <w:r>
        <w:rPr>
          <w:rFonts w:cs="Arial" w:ascii="Arial" w:hAnsi="Arial"/>
        </w:rPr>
        <w:t>North Vancouver, BC, Canada  V7G 2M2</w:t>
      </w:r>
    </w:p>
    <w:p>
      <w:pPr>
        <w:pStyle w:val="Normal"/>
        <w:tabs>
          <w:tab w:val="clear" w:pos="720"/>
          <w:tab w:val="right" w:pos="8640" w:leader="none"/>
        </w:tabs>
        <w:jc w:val="center"/>
        <w:rPr>
          <w:rFonts w:ascii="Arial" w:hAnsi="Arial" w:cs="Arial"/>
          <w:sz w:val="10"/>
        </w:rPr>
      </w:pPr>
      <w:r>
        <w:rPr>
          <w:rFonts w:cs="Arial" w:ascii="Arial" w:hAnsi="Arial"/>
          <w:sz w:val="10"/>
        </w:rPr>
      </w:r>
    </w:p>
    <w:p>
      <w:pPr>
        <w:pStyle w:val="Normal"/>
        <w:tabs>
          <w:tab w:val="clear" w:pos="720"/>
          <w:tab w:val="right" w:pos="8640" w:leader="none"/>
        </w:tabs>
        <w:jc w:val="center"/>
        <w:rPr>
          <w:rFonts w:ascii="Arial" w:hAnsi="Arial" w:cs="Arial"/>
        </w:rPr>
      </w:pPr>
      <w:r>
        <w:rPr>
          <w:rFonts w:cs="Arial" w:ascii="Arial" w:hAnsi="Arial"/>
        </w:rPr>
        <w:t>Tele:  (1-604) 929-3415</w:t>
      </w:r>
    </w:p>
    <w:p>
      <w:pPr>
        <w:pStyle w:val="Normal"/>
        <w:tabs>
          <w:tab w:val="clear" w:pos="720"/>
          <w:tab w:val="right" w:pos="8640" w:leader="none"/>
        </w:tabs>
        <w:jc w:val="center"/>
        <w:rPr>
          <w:rFonts w:ascii="Arial" w:hAnsi="Arial" w:cs="Arial"/>
        </w:rPr>
      </w:pPr>
      <w:r>
        <w:rPr>
          <w:rFonts w:cs="Arial" w:ascii="Arial" w:hAnsi="Arial"/>
        </w:rPr>
        <w:t>Fax:  (1-604) 929-7168</w:t>
      </w:r>
    </w:p>
    <w:p>
      <w:pPr>
        <w:pStyle w:val="Normal"/>
        <w:tabs>
          <w:tab w:val="clear" w:pos="720"/>
          <w:tab w:val="right" w:pos="8640" w:leader="none"/>
        </w:tabs>
        <w:jc w:val="center"/>
        <w:rPr>
          <w:rFonts w:ascii="Arial" w:hAnsi="Arial" w:cs="Arial"/>
        </w:rPr>
      </w:pPr>
      <w:r>
        <w:rPr>
          <w:rFonts w:cs="Arial" w:ascii="Arial" w:hAnsi="Arial"/>
        </w:rPr>
        <w:t>E-Mail:  johnhunter@idmail.com</w:t>
      </w:r>
    </w:p>
    <w:p>
      <w:pPr>
        <w:pStyle w:val="Normal"/>
        <w:tabs>
          <w:tab w:val="clear" w:pos="720"/>
          <w:tab w:val="right" w:pos="8640" w:leader="none"/>
        </w:tabs>
        <w:rPr>
          <w:rFonts w:ascii="Arial" w:hAnsi="Arial" w:cs="Arial"/>
        </w:rPr>
      </w:pPr>
      <w:r>
        <w:rPr>
          <w:rFonts w:cs="Arial" w:ascii="Arial" w:hAnsi="Arial"/>
        </w:rPr>
      </w:r>
    </w:p>
    <w:p>
      <w:pPr>
        <w:pStyle w:val="Normal"/>
        <w:tabs>
          <w:tab w:val="clear" w:pos="720"/>
          <w:tab w:val="right" w:pos="8640" w:leader="none"/>
        </w:tabs>
        <w:rPr>
          <w:rFonts w:ascii="Arial" w:hAnsi="Arial" w:cs="Arial"/>
        </w:rPr>
      </w:pPr>
      <w:r>
        <w:rPr>
          <w:rFonts w:cs="Arial" w:ascii="Arial" w:hAnsi="Arial"/>
        </w:rPr>
      </w:r>
    </w:p>
    <w:p>
      <w:pPr>
        <w:pStyle w:val="Heading1"/>
        <w:ind w:hanging="0" w:start="0"/>
        <w:jc w:val="start"/>
        <w:rPr/>
      </w:pPr>
      <w:r>
        <w:rPr/>
        <w:t>PROFILE</w:t>
      </w:r>
    </w:p>
    <w:p>
      <w:pPr>
        <w:pStyle w:val="Normal"/>
        <w:ind w:start="360" w:end="180"/>
        <w:jc w:val="center"/>
        <w:rPr>
          <w:rFonts w:ascii="Arial" w:hAnsi="Arial" w:cs="Arial"/>
          <w:color w:val="CCFFFF"/>
        </w:rPr>
      </w:pPr>
      <w:r>
        <w:rPr>
          <w:rFonts w:cs="Arial" w:ascii="Arial" w:hAnsi="Arial"/>
          <w:color w:val="CCFFFF"/>
        </w:rPr>
      </w:r>
    </w:p>
    <w:p>
      <w:pPr>
        <w:pStyle w:val="BlockText"/>
        <w:pBdr>
          <w:top w:val="nil"/>
          <w:bottom w:val="nil"/>
        </w:pBdr>
        <w:shd w:fill="auto" w:val="clear"/>
        <w:ind w:start="1440" w:end="180"/>
        <w:jc w:val="start"/>
        <w:rPr>
          <w:i w:val="false"/>
          <w:i w:val="false"/>
          <w:iCs/>
          <w:sz w:val="24"/>
        </w:rPr>
      </w:pPr>
      <w:r>
        <w:rPr>
          <w:i w:val="false"/>
          <w:iCs/>
          <w:sz w:val="24"/>
        </w:rPr>
        <w:t>A senior business executive in the energy sector, with more than 30 years of diverse experience in Canada and overseas in petroleum refining, the upstream oil and gas industry, natural gas utility operations and management, and international operations and business development in the natural gas and power infrastructure business.  Multi-lingual.</w:t>
      </w:r>
    </w:p>
    <w:p>
      <w:pPr>
        <w:pStyle w:val="Normal"/>
        <w:rPr>
          <w:rFonts w:ascii="Arial" w:hAnsi="Arial" w:cs="Arial"/>
          <w:i/>
          <w:i/>
          <w:iCs/>
          <w:sz w:val="24"/>
        </w:rPr>
      </w:pPr>
      <w:r>
        <w:rPr>
          <w:rFonts w:cs="Arial" w:ascii="Arial" w:hAnsi="Arial"/>
          <w:i/>
          <w:iCs/>
          <w:sz w:val="24"/>
        </w:rPr>
      </w:r>
    </w:p>
    <w:p>
      <w:pPr>
        <w:pStyle w:val="Normal"/>
        <w:rPr>
          <w:rFonts w:ascii="Arial" w:hAnsi="Arial" w:cs="Arial"/>
        </w:rPr>
      </w:pPr>
      <w:r>
        <w:rPr>
          <w:rFonts w:cs="Arial" w:ascii="Arial" w:hAnsi="Arial"/>
        </w:rPr>
      </w:r>
    </w:p>
    <w:p>
      <w:pPr>
        <w:pStyle w:val="Heading2"/>
        <w:ind w:hanging="0" w:start="0"/>
        <w:jc w:val="start"/>
        <w:rPr>
          <w:sz w:val="24"/>
        </w:rPr>
      </w:pPr>
      <w:r>
        <w:rPr>
          <w:sz w:val="24"/>
        </w:rPr>
        <w:t>KEY ACCOMPLISHMENTS</w:t>
      </w:r>
    </w:p>
    <w:p>
      <w:pPr>
        <w:pStyle w:val="Normal"/>
        <w:jc w:val="center"/>
        <w:rPr>
          <w:rFonts w:ascii="Arial" w:hAnsi="Arial" w:cs="Arial"/>
          <w:sz w:val="24"/>
        </w:rPr>
      </w:pPr>
      <w:r>
        <w:rPr>
          <w:rFonts w:cs="Arial" w:ascii="Arial" w:hAnsi="Arial"/>
          <w:sz w:val="24"/>
        </w:rPr>
      </w:r>
    </w:p>
    <w:p>
      <w:pPr>
        <w:pStyle w:val="Normal"/>
        <w:numPr>
          <w:ilvl w:val="0"/>
          <w:numId w:val="7"/>
        </w:numPr>
        <w:tabs>
          <w:tab w:val="clear" w:pos="720"/>
          <w:tab w:val="left" w:pos="1800" w:leader="none"/>
        </w:tabs>
        <w:ind w:hanging="360" w:start="1800" w:end="0"/>
        <w:rPr>
          <w:rFonts w:ascii="Arial" w:hAnsi="Arial" w:cs="Arial"/>
        </w:rPr>
      </w:pPr>
      <w:r>
        <w:rPr>
          <w:rFonts w:cs="Arial" w:ascii="Arial" w:hAnsi="Arial"/>
        </w:rPr>
        <w:t>Successful consultant to international joint ventures in facilitation, contract disputes, claims, and business development, living and working overseas.</w:t>
      </w:r>
    </w:p>
    <w:p>
      <w:pPr>
        <w:pStyle w:val="Normal"/>
        <w:ind w:start="1080" w:end="0"/>
        <w:rPr>
          <w:rFonts w:ascii="Arial" w:hAnsi="Arial" w:cs="Arial"/>
        </w:rPr>
      </w:pPr>
      <w:r>
        <w:rPr>
          <w:rFonts w:cs="Arial" w:ascii="Arial" w:hAnsi="Arial"/>
        </w:rPr>
      </w:r>
    </w:p>
    <w:p>
      <w:pPr>
        <w:pStyle w:val="Normal"/>
        <w:numPr>
          <w:ilvl w:val="0"/>
          <w:numId w:val="4"/>
        </w:numPr>
        <w:tabs>
          <w:tab w:val="clear" w:pos="720"/>
        </w:tabs>
        <w:ind w:hanging="360" w:start="1800" w:end="0"/>
        <w:rPr>
          <w:rFonts w:ascii="Arial" w:hAnsi="Arial" w:cs="Arial"/>
        </w:rPr>
      </w:pPr>
      <w:r>
        <w:rPr>
          <w:rFonts w:cs="Arial" w:ascii="Arial" w:hAnsi="Arial"/>
        </w:rPr>
        <w:t>As the first Vice-President, International, of Canada’s 17</w:t>
      </w:r>
      <w:r>
        <w:rPr>
          <w:rFonts w:cs="Arial" w:ascii="Arial" w:hAnsi="Arial"/>
          <w:vertAlign w:val="superscript"/>
        </w:rPr>
        <w:t>th</w:t>
      </w:r>
      <w:r>
        <w:rPr>
          <w:rFonts w:cs="Arial" w:ascii="Arial" w:hAnsi="Arial"/>
        </w:rPr>
        <w:t xml:space="preserve"> largest company, developed the international strategic plan, and then developed, built and operated successful international energy projects.</w:t>
      </w:r>
    </w:p>
    <w:p>
      <w:pPr>
        <w:pStyle w:val="Normal"/>
        <w:ind w:hanging="360" w:start="1800" w:end="0"/>
        <w:rPr>
          <w:rFonts w:ascii="Arial" w:hAnsi="Arial" w:cs="Arial"/>
        </w:rPr>
      </w:pPr>
      <w:r>
        <w:rPr>
          <w:rFonts w:cs="Arial" w:ascii="Arial" w:hAnsi="Arial"/>
        </w:rPr>
      </w:r>
    </w:p>
    <w:p>
      <w:pPr>
        <w:pStyle w:val="Normal"/>
        <w:numPr>
          <w:ilvl w:val="0"/>
          <w:numId w:val="3"/>
        </w:numPr>
        <w:tabs>
          <w:tab w:val="clear" w:pos="720"/>
        </w:tabs>
        <w:ind w:hanging="360" w:start="1800" w:end="0"/>
        <w:rPr>
          <w:rFonts w:ascii="Arial" w:hAnsi="Arial" w:cs="Arial"/>
        </w:rPr>
      </w:pPr>
      <w:r>
        <w:rPr>
          <w:rFonts w:cs="Arial" w:ascii="Arial" w:hAnsi="Arial"/>
        </w:rPr>
        <w:t>Served as President and/or Director of five power generation joint ventures.</w:t>
      </w:r>
    </w:p>
    <w:p>
      <w:pPr>
        <w:pStyle w:val="Normal"/>
        <w:ind w:hanging="360" w:start="1800" w:end="0"/>
        <w:rPr>
          <w:rFonts w:ascii="Arial" w:hAnsi="Arial" w:cs="Arial"/>
        </w:rPr>
      </w:pPr>
      <w:r>
        <w:rPr>
          <w:rFonts w:cs="Arial" w:ascii="Arial" w:hAnsi="Arial"/>
        </w:rPr>
      </w:r>
    </w:p>
    <w:p>
      <w:pPr>
        <w:pStyle w:val="Normal"/>
        <w:numPr>
          <w:ilvl w:val="0"/>
          <w:numId w:val="8"/>
        </w:numPr>
        <w:tabs>
          <w:tab w:val="clear" w:pos="720"/>
        </w:tabs>
        <w:ind w:hanging="360" w:start="1800" w:end="0"/>
        <w:rPr>
          <w:rFonts w:ascii="Arial" w:hAnsi="Arial" w:cs="Arial"/>
        </w:rPr>
      </w:pPr>
      <w:r>
        <w:rPr>
          <w:rFonts w:cs="Arial" w:ascii="Arial" w:hAnsi="Arial"/>
        </w:rPr>
        <w:t>As V.P. of Canada’s largest integrated gas utility, developed and implemented policy to lead the company into the de-regulated environment.</w:t>
      </w:r>
    </w:p>
    <w:p>
      <w:pPr>
        <w:pStyle w:val="Normal"/>
        <w:ind w:hanging="360" w:start="1800" w:end="0"/>
        <w:rPr>
          <w:rFonts w:ascii="Arial" w:hAnsi="Arial" w:cs="Arial"/>
        </w:rPr>
      </w:pPr>
      <w:r>
        <w:rPr>
          <w:rFonts w:cs="Arial" w:ascii="Arial" w:hAnsi="Arial"/>
        </w:rPr>
      </w:r>
    </w:p>
    <w:p>
      <w:pPr>
        <w:pStyle w:val="Normal"/>
        <w:numPr>
          <w:ilvl w:val="0"/>
          <w:numId w:val="6"/>
        </w:numPr>
        <w:tabs>
          <w:tab w:val="clear" w:pos="720"/>
        </w:tabs>
        <w:ind w:hanging="360" w:start="1800" w:end="0"/>
        <w:rPr>
          <w:rFonts w:ascii="Arial" w:hAnsi="Arial" w:cs="Arial"/>
        </w:rPr>
      </w:pPr>
      <w:r>
        <w:rPr>
          <w:rFonts w:cs="Arial" w:ascii="Arial" w:hAnsi="Arial"/>
        </w:rPr>
        <w:t>Restructured, re-staffed and changed the culture of an operating department of 220, while accomplishing profitable growth and business change.</w:t>
      </w:r>
    </w:p>
    <w:p>
      <w:pPr>
        <w:pStyle w:val="Normal"/>
        <w:ind w:hanging="360" w:start="1800" w:end="0"/>
        <w:rPr>
          <w:rFonts w:ascii="Arial" w:hAnsi="Arial" w:cs="Arial"/>
        </w:rPr>
      </w:pPr>
      <w:r>
        <w:rPr>
          <w:rFonts w:cs="Arial" w:ascii="Arial" w:hAnsi="Arial"/>
        </w:rPr>
      </w:r>
    </w:p>
    <w:p>
      <w:pPr>
        <w:pStyle w:val="Normal"/>
        <w:numPr>
          <w:ilvl w:val="0"/>
          <w:numId w:val="2"/>
        </w:numPr>
        <w:tabs>
          <w:tab w:val="clear" w:pos="720"/>
        </w:tabs>
        <w:ind w:hanging="360" w:start="1800" w:end="0"/>
        <w:rPr>
          <w:rFonts w:ascii="Arial" w:hAnsi="Arial" w:cs="Arial"/>
        </w:rPr>
      </w:pPr>
      <w:r>
        <w:rPr>
          <w:rFonts w:cs="Arial" w:ascii="Arial" w:hAnsi="Arial"/>
        </w:rPr>
        <w:t>Developed and innovatively financed heavy oil projects, and completed the successful disposition of $500 MM of oil and gas assets.</w:t>
      </w:r>
    </w:p>
    <w:p>
      <w:pPr>
        <w:pStyle w:val="Normal"/>
        <w:rPr>
          <w:rFonts w:ascii="Arial" w:hAnsi="Arial" w:cs="Arial"/>
        </w:rPr>
      </w:pPr>
      <w:r>
        <w:rPr>
          <w:rFonts w:cs="Arial" w:ascii="Arial" w:hAnsi="Arial"/>
        </w:rPr>
      </w:r>
    </w:p>
    <w:p>
      <w:pPr>
        <w:pStyle w:val="Normal"/>
        <w:numPr>
          <w:ilvl w:val="0"/>
          <w:numId w:val="9"/>
        </w:numPr>
        <w:tabs>
          <w:tab w:val="clear" w:pos="720"/>
        </w:tabs>
        <w:ind w:hanging="360" w:start="1800" w:end="0"/>
        <w:rPr>
          <w:rFonts w:ascii="Arial" w:hAnsi="Arial" w:cs="Arial"/>
        </w:rPr>
      </w:pPr>
      <w:r>
        <w:rPr>
          <w:rFonts w:cs="Arial" w:ascii="Arial" w:hAnsi="Arial"/>
        </w:rPr>
        <w:t>General management skills include leadership, strategic planning, marketing, risk assessment/mitigation, operations and project management.</w:t>
      </w:r>
    </w:p>
    <w:p>
      <w:pPr>
        <w:pStyle w:val="Normal"/>
        <w:rPr>
          <w:rFonts w:ascii="Arial" w:hAnsi="Arial" w:cs="Arial"/>
        </w:rPr>
      </w:pPr>
      <w:r>
        <w:rPr>
          <w:rFonts w:cs="Arial" w:ascii="Arial" w:hAnsi="Arial"/>
        </w:rPr>
      </w:r>
    </w:p>
    <w:p>
      <w:pPr>
        <w:pStyle w:val="Normal"/>
        <w:numPr>
          <w:ilvl w:val="0"/>
          <w:numId w:val="7"/>
        </w:numPr>
        <w:tabs>
          <w:tab w:val="clear" w:pos="720"/>
          <w:tab w:val="left" w:pos="1800" w:leader="none"/>
        </w:tabs>
        <w:ind w:hanging="720" w:start="2160" w:end="0"/>
        <w:rPr>
          <w:rFonts w:ascii="Arial" w:hAnsi="Arial" w:cs="Arial"/>
        </w:rPr>
      </w:pPr>
      <w:r>
        <w:rPr>
          <w:rFonts w:cs="Arial" w:ascii="Arial" w:hAnsi="Arial"/>
        </w:rPr>
        <w:t>Introduction of innovation/change in human and technical fields.</w:t>
      </w:r>
    </w:p>
    <w:p>
      <w:pPr>
        <w:pStyle w:val="Normal"/>
        <w:rPr>
          <w:rFonts w:ascii="Arial" w:hAnsi="Arial" w:cs="Arial"/>
        </w:rPr>
      </w:pPr>
      <w:r>
        <w:rPr>
          <w:rFonts w:cs="Arial" w:ascii="Arial" w:hAnsi="Arial"/>
        </w:rPr>
      </w:r>
    </w:p>
    <w:p>
      <w:pPr>
        <w:pStyle w:val="Normal"/>
        <w:numPr>
          <w:ilvl w:val="0"/>
          <w:numId w:val="7"/>
        </w:numPr>
        <w:tabs>
          <w:tab w:val="clear" w:pos="720"/>
          <w:tab w:val="left" w:pos="1440" w:leader="none"/>
          <w:tab w:val="left" w:pos="1800" w:leader="none"/>
        </w:tabs>
        <w:ind w:hanging="360" w:start="1800" w:end="0"/>
        <w:rPr>
          <w:rFonts w:ascii="Arial" w:hAnsi="Arial" w:cs="Arial"/>
        </w:rPr>
      </w:pPr>
      <w:r>
        <w:rPr>
          <w:rFonts w:cs="Arial" w:ascii="Arial" w:hAnsi="Arial"/>
        </w:rPr>
        <w:t>Proven record of significant industry-recognized accomplishments.</w:t>
      </w:r>
    </w:p>
    <w:p>
      <w:pPr>
        <w:pStyle w:val="Normal"/>
        <w:tabs>
          <w:tab w:val="clear" w:pos="720"/>
          <w:tab w:val="left" w:pos="1800" w:leader="none"/>
        </w:tabs>
        <w:rPr>
          <w:rFonts w:ascii="Arial" w:hAnsi="Arial" w:cs="Arial"/>
        </w:rPr>
      </w:pPr>
      <w:r>
        <w:rPr>
          <w:rFonts w:cs="Arial" w:ascii="Arial" w:hAnsi="Arial"/>
        </w:rPr>
      </w:r>
    </w:p>
    <w:p>
      <w:pPr>
        <w:pStyle w:val="Normal"/>
        <w:numPr>
          <w:ilvl w:val="0"/>
          <w:numId w:val="7"/>
        </w:numPr>
        <w:tabs>
          <w:tab w:val="clear" w:pos="720"/>
          <w:tab w:val="left" w:pos="1440" w:leader="none"/>
          <w:tab w:val="left" w:pos="1800" w:leader="none"/>
        </w:tabs>
        <w:ind w:hanging="360" w:start="1800" w:end="0"/>
        <w:rPr>
          <w:rFonts w:ascii="Arial" w:hAnsi="Arial" w:cs="Arial"/>
        </w:rPr>
      </w:pPr>
      <w:r>
        <w:rPr>
          <w:rFonts w:cs="Arial" w:ascii="Arial" w:hAnsi="Arial"/>
        </w:rPr>
        <w:t xml:space="preserve">Proven record as a very strong negotiator and contract expert. </w:t>
      </w:r>
    </w:p>
    <w:p>
      <w:pPr>
        <w:pStyle w:val="Normal"/>
        <w:pBdr>
          <w:bottom w:val="single" w:sz="18" w:space="1" w:color="000000"/>
        </w:pBdr>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Heading1"/>
        <w:tabs>
          <w:tab w:val="clear" w:pos="8640"/>
        </w:tabs>
        <w:ind w:hanging="0" w:start="0"/>
        <w:jc w:val="start"/>
        <w:rPr/>
      </w:pPr>
      <w:r>
        <w:rPr/>
        <w:t>EXPERIENCE</w:t>
      </w:r>
    </w:p>
    <w:p>
      <w:pPr>
        <w:pStyle w:val="Normal"/>
        <w:rPr/>
      </w:pPr>
      <w:r>
        <w:rPr/>
      </w:r>
    </w:p>
    <w:p>
      <w:pPr>
        <w:pStyle w:val="Normal"/>
        <w:rPr/>
      </w:pPr>
      <w:r>
        <w:rPr>
          <w:b/>
          <w:bCs/>
          <w:u w:val="single"/>
        </w:rPr>
        <w:t>J. HUNTER &amp; ASSOCIATES LTD., VANCOUVER, CANADA</w:t>
      </w:r>
      <w:r>
        <w:rPr>
          <w:b/>
          <w:bCs/>
        </w:rPr>
        <w:t xml:space="preserve">                                            1999-2000</w:t>
      </w:r>
    </w:p>
    <w:p>
      <w:pPr>
        <w:pStyle w:val="Normal"/>
        <w:rPr>
          <w:b/>
          <w:bCs/>
        </w:rPr>
      </w:pPr>
      <w:r>
        <w:rPr>
          <w:b/>
          <w:bCs/>
        </w:rPr>
      </w:r>
    </w:p>
    <w:p>
      <w:pPr>
        <w:pStyle w:val="Normal"/>
        <w:rPr>
          <w:b/>
          <w:bCs/>
          <w:i/>
          <w:i/>
          <w:iCs/>
        </w:rPr>
      </w:pPr>
      <w:r>
        <w:rPr>
          <w:b/>
          <w:bCs/>
          <w:i/>
          <w:iCs/>
        </w:rPr>
        <w:t>President &amp; CEO</w:t>
      </w:r>
    </w:p>
    <w:p>
      <w:pPr>
        <w:pStyle w:val="Normal"/>
        <w:rPr/>
      </w:pPr>
      <w:r>
        <w:rPr/>
        <w:t>Formed the company in March 1999 to take advantage of opportunities in international consulting in the energy and international fields.  The company has a loose association with a number of other independent executives to pursue opportunities singly or jointly, both domestically and internationally.</w:t>
        <w:tab/>
      </w:r>
    </w:p>
    <w:p>
      <w:pPr>
        <w:pStyle w:val="Normal"/>
        <w:rPr/>
      </w:pPr>
      <w:r>
        <w:rPr/>
      </w:r>
    </w:p>
    <w:p>
      <w:pPr>
        <w:pStyle w:val="Normal"/>
        <w:rPr/>
      </w:pPr>
      <w:r>
        <w:rPr/>
        <w:t>Specific accomplishments include:</w:t>
      </w:r>
    </w:p>
    <w:p>
      <w:pPr>
        <w:pStyle w:val="Normal"/>
        <w:rPr/>
      </w:pPr>
      <w:r>
        <w:rPr/>
      </w:r>
    </w:p>
    <w:p>
      <w:pPr>
        <w:pStyle w:val="Normal"/>
        <w:numPr>
          <w:ilvl w:val="0"/>
          <w:numId w:val="5"/>
        </w:numPr>
        <w:rPr>
          <w:rFonts w:ascii="Arial" w:hAnsi="Arial" w:cs="Arial"/>
        </w:rPr>
      </w:pPr>
      <w:r>
        <w:rPr/>
        <w:t>Consulting for a multi-national joint venture in Mexico on a $US250 MM offshore project to resolve contract disputes and improve the joint venturers’ relationships.           March - Sept. 1999</w:t>
      </w:r>
    </w:p>
    <w:p>
      <w:pPr>
        <w:pStyle w:val="Normal"/>
        <w:numPr>
          <w:ilvl w:val="0"/>
          <w:numId w:val="5"/>
        </w:numPr>
        <w:rPr>
          <w:rFonts w:ascii="Arial" w:hAnsi="Arial" w:cs="Arial"/>
        </w:rPr>
      </w:pPr>
      <w:r>
        <w:rPr/>
        <w:t>Assessment for financing institutions of the financial and business viability of a large BOO Mexican natural gas project.</w:t>
        <w:tab/>
        <w:tab/>
        <w:tab/>
        <w:tab/>
        <w:tab/>
        <w:t xml:space="preserve">              Sept. - Oct. 1999</w:t>
      </w:r>
    </w:p>
    <w:p>
      <w:pPr>
        <w:pStyle w:val="Normal"/>
        <w:numPr>
          <w:ilvl w:val="0"/>
          <w:numId w:val="5"/>
        </w:numPr>
        <w:rPr>
          <w:rFonts w:ascii="Arial" w:hAnsi="Arial" w:cs="Arial"/>
        </w:rPr>
      </w:pPr>
      <w:r>
        <w:rPr/>
        <w:t>Deputy Director of an extremely large multi-national joint venture in Mexico, living in Mexico, responsible for contracts and prosecution of claims against a third party.       Dec. 1999 – Sept.-00</w:t>
      </w:r>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Normal"/>
        <w:tabs>
          <w:tab w:val="clear" w:pos="720"/>
          <w:tab w:val="center" w:pos="4680" w:leader="none"/>
          <w:tab w:val="right" w:pos="9360" w:leader="none"/>
        </w:tabs>
        <w:rPr>
          <w:b/>
          <w:u w:val="single"/>
        </w:rPr>
      </w:pPr>
      <w:r>
        <w:rPr>
          <w:b/>
          <w:u w:val="single"/>
        </w:rPr>
        <w:t>WESTCOAST ENERGY INC., VANCOUVER, CANADA</w:t>
      </w:r>
      <w:r>
        <w:rPr/>
        <w:t xml:space="preserve">                                                     </w:t>
      </w:r>
      <w:r>
        <w:rPr>
          <w:b/>
        </w:rPr>
        <w:t>1994-1999</w:t>
      </w:r>
    </w:p>
    <w:p>
      <w:pPr>
        <w:pStyle w:val="Normal"/>
        <w:tabs>
          <w:tab w:val="clear" w:pos="720"/>
          <w:tab w:val="center" w:pos="4680" w:leader="none"/>
        </w:tabs>
        <w:rPr>
          <w:b/>
          <w:i/>
          <w:i/>
          <w:u w:val="single"/>
        </w:rPr>
      </w:pPr>
      <w:r>
        <w:rPr>
          <w:b/>
          <w:i/>
          <w:u w:val="single"/>
        </w:rPr>
      </w:r>
    </w:p>
    <w:p>
      <w:pPr>
        <w:pStyle w:val="Normal"/>
        <w:tabs>
          <w:tab w:val="clear" w:pos="720"/>
          <w:tab w:val="center" w:pos="4680" w:leader="none"/>
        </w:tabs>
        <w:rPr>
          <w:b/>
          <w:i/>
          <w:i/>
        </w:rPr>
      </w:pPr>
      <w:r>
        <w:rPr>
          <w:b/>
          <w:i/>
        </w:rPr>
        <w:t>Vice President, International</w:t>
      </w:r>
    </w:p>
    <w:p>
      <w:pPr>
        <w:pStyle w:val="Normal"/>
        <w:tabs>
          <w:tab w:val="left" w:pos="720" w:leader="none"/>
          <w:tab w:val="center" w:pos="4680" w:leader="none"/>
          <w:tab w:val="right" w:pos="9270" w:leader="none"/>
        </w:tabs>
        <w:jc w:val="both"/>
        <w:rPr/>
      </w:pPr>
      <w:r>
        <w:rPr/>
        <w:t xml:space="preserve">Set up the department from scratch, developed the strategic plan, staffing, structure, systems, country and project selection criteria, and budget, for approval by the Board.  Provided the leadership on the company’s Asian projects, and the occasional Latin American project.  Served on the Boards and/or as CEO of five joint venture power companies, including Chairman of the Board of Commissioners of PJP, an operating $US 550 MM power plant in Indonesia, in which Westcoast has a 43% interest. </w:t>
      </w:r>
    </w:p>
    <w:p>
      <w:pPr>
        <w:pStyle w:val="Normal"/>
        <w:tabs>
          <w:tab w:val="clear" w:pos="720"/>
          <w:tab w:val="center" w:pos="4680" w:leader="none"/>
        </w:tabs>
        <w:rPr/>
      </w:pPr>
      <w:r>
        <w:rPr/>
      </w:r>
    </w:p>
    <w:p>
      <w:pPr>
        <w:pStyle w:val="Normal"/>
        <w:tabs>
          <w:tab w:val="clear" w:pos="720"/>
          <w:tab w:val="center" w:pos="4680" w:leader="none"/>
        </w:tabs>
        <w:rPr>
          <w:b/>
          <w:i/>
          <w:i/>
        </w:rPr>
      </w:pPr>
      <w:r>
        <w:rPr>
          <w:b/>
          <w:i/>
        </w:rPr>
        <w:t>President, Westcoast Energy (Asia) Inc.</w:t>
      </w:r>
    </w:p>
    <w:p>
      <w:pPr>
        <w:pStyle w:val="Normal"/>
        <w:tabs>
          <w:tab w:val="clear" w:pos="720"/>
          <w:tab w:val="center" w:pos="4680" w:leader="none"/>
        </w:tabs>
        <w:rPr/>
      </w:pPr>
      <w:r>
        <w:rPr/>
        <w:t xml:space="preserve">This subsidiary of Westcoast Energy International has developed investments in power generation in China and Indonesia.  Responsible for business development and operations in Asia in power generation and natural gas infrastructure. </w:t>
      </w:r>
    </w:p>
    <w:p>
      <w:pPr>
        <w:pStyle w:val="Normal"/>
        <w:tabs>
          <w:tab w:val="clear" w:pos="720"/>
          <w:tab w:val="center" w:pos="4680" w:leader="none"/>
        </w:tabs>
        <w:rPr/>
      </w:pPr>
      <w:r>
        <w:rPr/>
      </w:r>
    </w:p>
    <w:p>
      <w:pPr>
        <w:pStyle w:val="Normal"/>
        <w:tabs>
          <w:tab w:val="clear" w:pos="720"/>
          <w:tab w:val="center" w:pos="4680" w:leader="none"/>
        </w:tabs>
        <w:rPr/>
      </w:pPr>
      <w:r>
        <w:rPr/>
        <w:t>Specific accomplishments at Westcoast International include:</w:t>
      </w:r>
    </w:p>
    <w:p>
      <w:pPr>
        <w:pStyle w:val="Normal"/>
        <w:tabs>
          <w:tab w:val="clear" w:pos="720"/>
          <w:tab w:val="center" w:pos="4680" w:leader="none"/>
        </w:tabs>
        <w:rPr/>
      </w:pPr>
      <w:r>
        <w:rPr/>
      </w:r>
    </w:p>
    <w:p>
      <w:pPr>
        <w:pStyle w:val="Normal"/>
        <w:numPr>
          <w:ilvl w:val="0"/>
          <w:numId w:val="10"/>
        </w:numPr>
        <w:tabs>
          <w:tab w:val="clear" w:pos="720"/>
          <w:tab w:val="center" w:pos="4680" w:leader="none"/>
        </w:tabs>
        <w:rPr/>
      </w:pPr>
      <w:r>
        <w:rPr/>
        <w:t>Writing and implementing the International Strategic Plan, and hiring the team.</w:t>
      </w:r>
    </w:p>
    <w:p>
      <w:pPr>
        <w:pStyle w:val="Normal"/>
        <w:numPr>
          <w:ilvl w:val="0"/>
          <w:numId w:val="10"/>
        </w:numPr>
        <w:tabs>
          <w:tab w:val="clear" w:pos="720"/>
          <w:tab w:val="center" w:pos="4680" w:leader="none"/>
        </w:tabs>
        <w:ind w:hanging="0" w:start="0" w:end="0"/>
        <w:rPr/>
      </w:pPr>
      <w:r>
        <w:rPr/>
        <w:t>Shanghai Steel power project business development/execution  (operational since January 1999).</w:t>
      </w:r>
    </w:p>
    <w:p>
      <w:pPr>
        <w:pStyle w:val="Normal"/>
        <w:numPr>
          <w:ilvl w:val="0"/>
          <w:numId w:val="10"/>
        </w:numPr>
        <w:tabs>
          <w:tab w:val="clear" w:pos="720"/>
          <w:tab w:val="center" w:pos="4680" w:leader="none"/>
        </w:tabs>
        <w:ind w:hanging="284" w:start="284" w:end="0"/>
        <w:rPr/>
      </w:pPr>
      <w:r>
        <w:rPr/>
        <w:t xml:space="preserve">Executive responsibility for the business development of the $US550 MM PJP </w:t>
      </w:r>
    </w:p>
    <w:p>
      <w:pPr>
        <w:pStyle w:val="Normal"/>
        <w:tabs>
          <w:tab w:val="clear" w:pos="720"/>
          <w:tab w:val="center" w:pos="4680" w:leader="none"/>
        </w:tabs>
        <w:rPr/>
      </w:pPr>
      <w:r>
        <w:rPr/>
        <w:t xml:space="preserve">       </w:t>
      </w:r>
      <w:r>
        <w:rPr/>
        <w:t>Indonesia power project (project operating very successfully since 1994).</w:t>
      </w:r>
    </w:p>
    <w:p>
      <w:pPr>
        <w:pStyle w:val="Normal"/>
        <w:numPr>
          <w:ilvl w:val="0"/>
          <w:numId w:val="10"/>
        </w:numPr>
        <w:tabs>
          <w:tab w:val="clear" w:pos="720"/>
          <w:tab w:val="center" w:pos="4680" w:leader="none"/>
        </w:tabs>
        <w:ind w:hanging="0" w:start="0" w:end="0"/>
        <w:rPr/>
      </w:pPr>
      <w:r>
        <w:rPr/>
        <w:t>Convincing the CEO of Westcoast to undertake coal power projects.</w:t>
      </w:r>
    </w:p>
    <w:p>
      <w:pPr>
        <w:pStyle w:val="Normal"/>
        <w:numPr>
          <w:ilvl w:val="0"/>
          <w:numId w:val="10"/>
        </w:numPr>
        <w:tabs>
          <w:tab w:val="clear" w:pos="720"/>
          <w:tab w:val="center" w:pos="4680" w:leader="none"/>
        </w:tabs>
        <w:ind w:hanging="0" w:start="0" w:end="0"/>
        <w:rPr/>
      </w:pPr>
      <w:r>
        <w:rPr/>
        <w:t>Moving the company into the Philippines and Latin America.</w:t>
      </w:r>
    </w:p>
    <w:p>
      <w:pPr>
        <w:pStyle w:val="Normal"/>
        <w:numPr>
          <w:ilvl w:val="0"/>
          <w:numId w:val="10"/>
        </w:numPr>
        <w:tabs>
          <w:tab w:val="clear" w:pos="720"/>
          <w:tab w:val="center" w:pos="4680" w:leader="none"/>
        </w:tabs>
        <w:ind w:hanging="284" w:start="284" w:end="0"/>
        <w:rPr/>
      </w:pPr>
      <w:r>
        <w:rPr/>
        <w:t xml:space="preserve">Avoiding “sour” investments, through strategy development, good business judgment, </w:t>
      </w:r>
    </w:p>
    <w:p>
      <w:pPr>
        <w:pStyle w:val="Normal"/>
        <w:tabs>
          <w:tab w:val="clear" w:pos="720"/>
          <w:tab w:val="center" w:pos="4680" w:leader="none"/>
        </w:tabs>
        <w:rPr/>
      </w:pPr>
      <w:r>
        <w:rPr/>
        <w:t xml:space="preserve">       </w:t>
      </w:r>
      <w:r>
        <w:rPr/>
        <w:t>unique risk assessment and project screening methods.  Write-off rate over five years 0.14%.</w:t>
      </w:r>
    </w:p>
    <w:p>
      <w:pPr>
        <w:pStyle w:val="Normal"/>
        <w:tabs>
          <w:tab w:val="clear" w:pos="720"/>
          <w:tab w:val="center" w:pos="4680" w:leader="none"/>
        </w:tabs>
        <w:rPr>
          <w:b/>
          <w:u w:val="single"/>
        </w:rPr>
      </w:pPr>
      <w:r>
        <w:rPr>
          <w:b/>
          <w:u w:val="single"/>
        </w:rPr>
      </w:r>
    </w:p>
    <w:p>
      <w:pPr>
        <w:pStyle w:val="Normal"/>
        <w:tabs>
          <w:tab w:val="clear" w:pos="720"/>
          <w:tab w:val="center" w:pos="4680" w:leader="none"/>
        </w:tabs>
        <w:rPr>
          <w:b/>
          <w:u w:val="single"/>
        </w:rPr>
      </w:pPr>
      <w:r>
        <w:rPr>
          <w:b/>
          <w:u w:val="single"/>
        </w:rPr>
      </w:r>
    </w:p>
    <w:p>
      <w:pPr>
        <w:pStyle w:val="Normal"/>
        <w:tabs>
          <w:tab w:val="clear" w:pos="720"/>
          <w:tab w:val="right" w:pos="9360" w:leader="none"/>
        </w:tabs>
        <w:jc w:val="both"/>
        <w:rPr/>
      </w:pPr>
      <w:r>
        <w:rPr>
          <w:b/>
          <w:u w:val="single"/>
        </w:rPr>
        <w:t>UNION GAS LTD., CHATHAM, ONTARIO, CANADA</w:t>
      </w:r>
      <w:r>
        <w:rPr>
          <w:b/>
        </w:rPr>
        <w:t xml:space="preserve">                                                       1985 - 1994</w:t>
      </w:r>
    </w:p>
    <w:p>
      <w:pPr>
        <w:pStyle w:val="Normal"/>
        <w:tabs>
          <w:tab w:val="clear" w:pos="720"/>
          <w:tab w:val="left" w:pos="-720" w:leader="none"/>
        </w:tabs>
        <w:jc w:val="both"/>
        <w:rPr>
          <w:b/>
        </w:rPr>
      </w:pPr>
      <w:r>
        <w:rPr>
          <w:b/>
        </w:rPr>
      </w:r>
    </w:p>
    <w:p>
      <w:pPr>
        <w:pStyle w:val="Normal"/>
        <w:tabs>
          <w:tab w:val="clear" w:pos="720"/>
          <w:tab w:val="left" w:pos="-720" w:leader="none"/>
        </w:tabs>
        <w:jc w:val="both"/>
        <w:rPr>
          <w:b/>
          <w:i/>
          <w:i/>
        </w:rPr>
      </w:pPr>
      <w:r>
        <w:rPr>
          <w:b/>
          <w:i/>
        </w:rPr>
        <w:t>Vice President, Gas Supply</w:t>
      </w:r>
    </w:p>
    <w:p>
      <w:pPr>
        <w:pStyle w:val="Normal"/>
        <w:tabs>
          <w:tab w:val="clear" w:pos="720"/>
          <w:tab w:val="left" w:pos="-720" w:leader="none"/>
        </w:tabs>
        <w:jc w:val="both"/>
        <w:rPr/>
      </w:pPr>
      <w:r>
        <w:rPr/>
        <w:t>This position had executive responsibility for Union's natural gas supplies: production, planning, purchasing and control, and for the marketing, management, and physical operations of Union's storage and transmission system.  This includes Canada’s largest natural gas storage operations, 350,000 HP of compression, and one of Canada’s most critical, high-pressure “big inch” natural gas transmission systems.</w:t>
      </w:r>
      <w:r>
        <w:br w:type="page"/>
      </w:r>
    </w:p>
    <w:p>
      <w:pPr>
        <w:pStyle w:val="Normal"/>
        <w:tabs>
          <w:tab w:val="clear" w:pos="720"/>
          <w:tab w:val="left" w:pos="-720" w:leader="none"/>
        </w:tabs>
        <w:jc w:val="both"/>
        <w:rPr/>
      </w:pPr>
      <w:r>
        <w:rPr/>
        <w:t>Specific responsibilities and accomplishments included:</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Management of the department: dimensions: staff 220, operating and maintenance budget $24 MM/year, capital budget generated or managed $150 MM/year, gas purchasing budget $715 MM/year, storage, transmission, and “transactional” business unit net revenue $140 MM/year.</w:t>
      </w:r>
    </w:p>
    <w:p>
      <w:pPr>
        <w:pStyle w:val="Normal"/>
        <w:numPr>
          <w:ilvl w:val="0"/>
          <w:numId w:val="0"/>
        </w:numPr>
        <w:tabs>
          <w:tab w:val="clear" w:pos="720"/>
          <w:tab w:val="left" w:pos="-720" w:leader="none"/>
        </w:tabs>
        <w:ind w:hanging="360" w:start="360" w:end="0"/>
        <w:jc w:val="both"/>
        <w:rPr/>
      </w:pPr>
      <w:r>
        <w:rPr/>
      </w:r>
    </w:p>
    <w:p>
      <w:pPr>
        <w:pStyle w:val="Normal"/>
        <w:numPr>
          <w:ilvl w:val="0"/>
          <w:numId w:val="10"/>
        </w:numPr>
        <w:tabs>
          <w:tab w:val="clear" w:pos="720"/>
          <w:tab w:val="left" w:pos="-720" w:leader="none"/>
        </w:tabs>
        <w:jc w:val="both"/>
        <w:rPr/>
      </w:pPr>
      <w:r>
        <w:rPr/>
        <w:t>Policy responsibility for "unbundling" of services, and the development of direct purchase and competitive marketing programs in the deregulation of the gas industry 1985-1990.  Acted as the prime Union policy witness before the Ontario Energy Board and National Energy Board.</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 xml:space="preserve">Reorganization, rationalization, re-staffing, and culture change of the department to meet the deregulation challenge, and improve the effectiveness of this crucial operating department. </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 xml:space="preserve">An increase in net marketing revenue from $46 MM/year in 1985 to $140 MM/year in 1992, including a new unregulated “transactional” business. </w:t>
      </w:r>
    </w:p>
    <w:p>
      <w:pPr>
        <w:pStyle w:val="Normal"/>
        <w:tabs>
          <w:tab w:val="left" w:pos="-720" w:leader="none"/>
          <w:tab w:val="left" w:pos="0" w:leader="none"/>
          <w:tab w:val="left" w:pos="720" w:leader="none"/>
        </w:tabs>
        <w:ind w:hanging="1440" w:start="1440" w:end="0"/>
        <w:jc w:val="both"/>
        <w:rPr/>
      </w:pPr>
      <w:r>
        <w:rPr/>
      </w:r>
    </w:p>
    <w:p>
      <w:pPr>
        <w:pStyle w:val="Normal"/>
        <w:numPr>
          <w:ilvl w:val="0"/>
          <w:numId w:val="10"/>
        </w:numPr>
        <w:tabs>
          <w:tab w:val="clear" w:pos="720"/>
          <w:tab w:val="left" w:pos="-720" w:leader="none"/>
        </w:tabs>
        <w:jc w:val="both"/>
        <w:rPr/>
      </w:pPr>
      <w:r>
        <w:rPr/>
        <w:t xml:space="preserve">Development of the most diversified and flexible gas supply portfolio in Eastern Canada, with the lowest cost of gas of Eastern Canadian LDCs. </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 xml:space="preserve">Commissioning of $500 MM of new compression, 42 and 48-inch pipeline, and new storage pools. </w:t>
      </w:r>
    </w:p>
    <w:p>
      <w:pPr>
        <w:pStyle w:val="Normal"/>
        <w:tabs>
          <w:tab w:val="left" w:pos="-720" w:leader="none"/>
          <w:tab w:val="left" w:pos="0" w:leader="none"/>
          <w:tab w:val="left" w:pos="720" w:leader="none"/>
        </w:tabs>
        <w:ind w:hanging="1440" w:start="1440" w:end="0"/>
        <w:jc w:val="both"/>
        <w:rPr/>
      </w:pPr>
      <w:r>
        <w:rPr/>
      </w:r>
    </w:p>
    <w:p>
      <w:pPr>
        <w:pStyle w:val="Normal"/>
        <w:tabs>
          <w:tab w:val="clear" w:pos="720"/>
          <w:tab w:val="left" w:pos="-720" w:leader="none"/>
        </w:tabs>
        <w:jc w:val="both"/>
        <w:rPr/>
      </w:pPr>
      <w:r>
        <w:rPr/>
      </w:r>
    </w:p>
    <w:p>
      <w:pPr>
        <w:pStyle w:val="Normal"/>
        <w:tabs>
          <w:tab w:val="clear" w:pos="720"/>
          <w:tab w:val="right" w:pos="9360" w:leader="none"/>
        </w:tabs>
        <w:jc w:val="both"/>
        <w:rPr/>
      </w:pPr>
      <w:r>
        <w:rPr>
          <w:b/>
          <w:u w:val="single"/>
        </w:rPr>
        <w:t>DOME PETROLEUM LTD., CALGARY, ALBERTA, CANADA</w:t>
      </w:r>
      <w:r>
        <w:rPr>
          <w:b/>
        </w:rPr>
        <w:tab/>
      </w:r>
    </w:p>
    <w:p>
      <w:pPr>
        <w:pStyle w:val="Normal"/>
        <w:tabs>
          <w:tab w:val="clear" w:pos="720"/>
          <w:tab w:val="left" w:pos="-720" w:leader="none"/>
        </w:tabs>
        <w:jc w:val="both"/>
        <w:rPr>
          <w:b/>
        </w:rPr>
      </w:pPr>
      <w:r>
        <w:rPr>
          <w:b/>
        </w:rPr>
      </w:r>
    </w:p>
    <w:p>
      <w:pPr>
        <w:pStyle w:val="Normal"/>
        <w:tabs>
          <w:tab w:val="clear" w:pos="720"/>
          <w:tab w:val="left" w:pos="-720" w:leader="none"/>
          <w:tab w:val="right" w:pos="9360" w:leader="none"/>
        </w:tabs>
        <w:jc w:val="both"/>
        <w:rPr>
          <w:b/>
          <w:i/>
          <w:i/>
        </w:rPr>
      </w:pPr>
      <w:r>
        <w:rPr>
          <w:b/>
          <w:i/>
        </w:rPr>
        <w:t xml:space="preserve">Project Manager, Project Finance                                                                                                </w:t>
      </w:r>
      <w:r>
        <w:rPr>
          <w:b/>
          <w:iCs/>
        </w:rPr>
        <w:t>1983 - 1985</w:t>
      </w:r>
    </w:p>
    <w:p>
      <w:pPr>
        <w:pStyle w:val="Normal"/>
        <w:tabs>
          <w:tab w:val="clear" w:pos="720"/>
          <w:tab w:val="left" w:pos="-720" w:leader="none"/>
        </w:tabs>
        <w:jc w:val="both"/>
        <w:rPr/>
      </w:pPr>
      <w:r>
        <w:rPr/>
        <w:t xml:space="preserve">While on loan to various senior Dome officers, managed a series of high profile projects.  The role included planning and implementing projects, formation and leadership of interdepartmental task forces and external support groups such as Tax and Law, and acting as lead negotiator with third parties. </w:t>
      </w:r>
    </w:p>
    <w:p>
      <w:pPr>
        <w:pStyle w:val="Normal"/>
        <w:tabs>
          <w:tab w:val="clear" w:pos="720"/>
          <w:tab w:val="left" w:pos="-720" w:leader="none"/>
        </w:tabs>
        <w:jc w:val="both"/>
        <w:rPr/>
      </w:pPr>
      <w:r>
        <w:rPr/>
      </w:r>
    </w:p>
    <w:p>
      <w:pPr>
        <w:pStyle w:val="Normal"/>
        <w:tabs>
          <w:tab w:val="clear" w:pos="720"/>
          <w:tab w:val="left" w:pos="-720" w:leader="none"/>
        </w:tabs>
        <w:jc w:val="both"/>
        <w:rPr/>
      </w:pPr>
      <w:r>
        <w:rPr/>
        <w:t>Specific responsibilities and accomplishments included:</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Reporting to the Senior Vice President, Drilling and Heavy Oil, planned, structured, and managed a series of financings and farm-outs ($250 MM total) of Dome's Primrose heavy oil projects.</w:t>
      </w:r>
    </w:p>
    <w:p>
      <w:pPr>
        <w:pStyle w:val="Normal"/>
        <w:numPr>
          <w:ilvl w:val="0"/>
          <w:numId w:val="0"/>
        </w:numPr>
        <w:tabs>
          <w:tab w:val="clear" w:pos="720"/>
          <w:tab w:val="left" w:pos="-720" w:leader="none"/>
        </w:tabs>
        <w:ind w:hanging="360" w:start="360" w:end="0"/>
        <w:jc w:val="both"/>
        <w:rPr/>
      </w:pPr>
      <w:r>
        <w:rPr/>
      </w:r>
    </w:p>
    <w:p>
      <w:pPr>
        <w:pStyle w:val="Normal"/>
        <w:numPr>
          <w:ilvl w:val="0"/>
          <w:numId w:val="10"/>
        </w:numPr>
        <w:tabs>
          <w:tab w:val="clear" w:pos="720"/>
          <w:tab w:val="left" w:pos="-720" w:leader="none"/>
        </w:tabs>
        <w:jc w:val="both"/>
        <w:rPr/>
      </w:pPr>
      <w:r>
        <w:rPr/>
        <w:t xml:space="preserve">Reporting to the Senior Vice President, Finance and Administration and the Vice President, Special Projects, acted as Project Manager in the sale of Dome's U.S. properties for $200 MM to Texaco Inc., the sale of the Suffield block to AEC, and the sale of other assets including aircraft. </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Reporting to the Vice President, Heavy Oil, analyzed and coordinated numerous heavy oil projects including economic analysis, contract review and recommendations.</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 xml:space="preserve">Review of the Dome Debt Rescheduling Agreement from a Lands and Contracts perspective. </w:t>
      </w:r>
    </w:p>
    <w:p>
      <w:pPr>
        <w:pStyle w:val="Normal"/>
        <w:tabs>
          <w:tab w:val="clear" w:pos="720"/>
          <w:tab w:val="left" w:pos="-720" w:leader="none"/>
        </w:tabs>
        <w:jc w:val="both"/>
        <w:rPr/>
      </w:pPr>
      <w:r>
        <w:rPr/>
      </w:r>
    </w:p>
    <w:p>
      <w:pPr>
        <w:pStyle w:val="Normal"/>
        <w:tabs>
          <w:tab w:val="clear" w:pos="720"/>
          <w:tab w:val="right" w:pos="9360" w:leader="none"/>
        </w:tabs>
        <w:jc w:val="both"/>
        <w:rPr/>
      </w:pPr>
      <w:r>
        <w:rPr>
          <w:b/>
          <w:i/>
        </w:rPr>
        <w:t xml:space="preserve">Project Manager, Business Development                                                                                      </w:t>
      </w:r>
      <w:r>
        <w:rPr>
          <w:b/>
          <w:iCs/>
        </w:rPr>
        <w:t>1982 - 1983</w:t>
      </w:r>
    </w:p>
    <w:p>
      <w:pPr>
        <w:pStyle w:val="Normal"/>
        <w:tabs>
          <w:tab w:val="clear" w:pos="720"/>
          <w:tab w:val="left" w:pos="-720" w:leader="none"/>
        </w:tabs>
        <w:jc w:val="both"/>
        <w:rPr/>
      </w:pPr>
      <w:r>
        <w:rPr/>
        <w:t>Reporting to the Vice President, Business Development, led business development of projects.  Frequent liaison with senior executives in Dome, governments, and other companies was required, as was management of interdepartmental teams.</w:t>
      </w:r>
    </w:p>
    <w:p>
      <w:pPr>
        <w:pStyle w:val="Normal"/>
        <w:tabs>
          <w:tab w:val="clear" w:pos="720"/>
          <w:tab w:val="left" w:pos="-720" w:leader="none"/>
        </w:tabs>
        <w:jc w:val="both"/>
        <w:rPr/>
      </w:pPr>
      <w:r>
        <w:rPr/>
      </w:r>
    </w:p>
    <w:p>
      <w:pPr>
        <w:pStyle w:val="Normal"/>
        <w:tabs>
          <w:tab w:val="clear" w:pos="720"/>
          <w:tab w:val="left" w:pos="-720" w:leader="none"/>
        </w:tabs>
        <w:jc w:val="both"/>
        <w:rPr/>
      </w:pPr>
      <w:r>
        <w:rPr/>
        <w:t>Specific responsibilities and accomplishments included:</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Project Manager of Dome's Heavy Oil Upgrading Project: business development, formulation of business and technical strategies, economic analysis, process review and selection.</w:t>
      </w:r>
    </w:p>
    <w:p>
      <w:pPr>
        <w:pStyle w:val="Normal"/>
        <w:tabs>
          <w:tab w:val="clear" w:pos="720"/>
          <w:tab w:val="left" w:pos="-720" w:leader="none"/>
        </w:tabs>
        <w:jc w:val="both"/>
        <w:rPr/>
      </w:pPr>
      <w:r>
        <w:rPr/>
      </w:r>
    </w:p>
    <w:p>
      <w:pPr>
        <w:pStyle w:val="Normal"/>
        <w:numPr>
          <w:ilvl w:val="0"/>
          <w:numId w:val="10"/>
        </w:numPr>
        <w:tabs>
          <w:tab w:val="clear" w:pos="720"/>
          <w:tab w:val="left" w:pos="-720" w:leader="none"/>
        </w:tabs>
        <w:jc w:val="both"/>
        <w:rPr/>
      </w:pPr>
      <w:r>
        <w:rPr/>
        <w:t xml:space="preserve">Recommendations regarding externally sourced business proposals such as the Husky Upgrader. </w:t>
      </w:r>
    </w:p>
    <w:p>
      <w:pPr>
        <w:pStyle w:val="Normal"/>
        <w:tabs>
          <w:tab w:val="left" w:pos="-720" w:leader="none"/>
          <w:tab w:val="left" w:pos="0" w:leader="none"/>
          <w:tab w:val="left" w:pos="720" w:leader="none"/>
        </w:tabs>
        <w:ind w:hanging="1440" w:start="1440" w:end="0"/>
        <w:jc w:val="both"/>
        <w:rPr/>
      </w:pPr>
      <w:r>
        <w:rPr/>
      </w:r>
    </w:p>
    <w:p>
      <w:pPr>
        <w:pStyle w:val="Normal"/>
        <w:numPr>
          <w:ilvl w:val="0"/>
          <w:numId w:val="10"/>
        </w:numPr>
        <w:tabs>
          <w:tab w:val="clear" w:pos="720"/>
          <w:tab w:val="left" w:pos="-720" w:leader="none"/>
        </w:tabs>
        <w:jc w:val="both"/>
        <w:rPr/>
      </w:pPr>
      <w:r>
        <w:rPr/>
        <w:t xml:space="preserve">Dome representative on Alsands Bitumen Upgrading Plant Technical and Operating Agreement Committees. </w:t>
      </w:r>
    </w:p>
    <w:p>
      <w:pPr>
        <w:pStyle w:val="Normal"/>
        <w:tabs>
          <w:tab w:val="left" w:pos="-720" w:leader="none"/>
          <w:tab w:val="left" w:pos="0" w:leader="none"/>
          <w:tab w:val="left" w:pos="720" w:leader="none"/>
        </w:tabs>
        <w:ind w:hanging="1440" w:start="1440" w:end="0"/>
        <w:jc w:val="both"/>
        <w:rPr/>
      </w:pPr>
      <w:r>
        <w:rPr/>
      </w:r>
    </w:p>
    <w:p>
      <w:pPr>
        <w:pStyle w:val="Normal"/>
        <w:tabs>
          <w:tab w:val="clear" w:pos="720"/>
          <w:tab w:val="left" w:pos="-720" w:leader="none"/>
          <w:tab w:val="right" w:pos="9360" w:leader="none"/>
        </w:tabs>
        <w:jc w:val="both"/>
        <w:rPr>
          <w:b/>
          <w:i/>
          <w:i/>
        </w:rPr>
      </w:pPr>
      <w:r>
        <w:rPr>
          <w:b/>
          <w:i/>
        </w:rPr>
        <w:t xml:space="preserve">Manager of Engineering Projects                                                                                                </w:t>
      </w:r>
      <w:r>
        <w:rPr>
          <w:b/>
          <w:iCs/>
        </w:rPr>
        <w:t>1981 - 1982</w:t>
      </w:r>
    </w:p>
    <w:p>
      <w:pPr>
        <w:pStyle w:val="BodyText"/>
        <w:rPr/>
      </w:pPr>
      <w:r>
        <w:rPr/>
        <w:t>This position reported to Dome's Manager of Oil and Gas Engineering and involved the formation, training, and management of an engineering group to design and construct heavy oil treating plants in Alberta and Saskatchewan.</w:t>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 w:val="right" w:pos="9360" w:leader="none"/>
        </w:tabs>
        <w:jc w:val="both"/>
        <w:rPr>
          <w:b/>
          <w:u w:val="single"/>
        </w:rPr>
      </w:pPr>
      <w:r>
        <w:rPr>
          <w:b/>
          <w:u w:val="single"/>
        </w:rPr>
        <w:t>IMPERIAL OIL LIMITED, CANADA and VENEZUELA</w:t>
      </w:r>
      <w:r>
        <w:rPr>
          <w:b/>
        </w:rPr>
        <w:t xml:space="preserve">                                                   1970 - 1981</w:t>
      </w:r>
    </w:p>
    <w:p>
      <w:pPr>
        <w:pStyle w:val="Normal"/>
        <w:tabs>
          <w:tab w:val="clear" w:pos="720"/>
          <w:tab w:val="left" w:pos="-720" w:leader="none"/>
        </w:tabs>
        <w:jc w:val="both"/>
        <w:rPr>
          <w:b/>
          <w:u w:val="single"/>
        </w:rPr>
      </w:pPr>
      <w:r>
        <w:rPr>
          <w:b/>
          <w:u w:val="single"/>
        </w:rPr>
      </w:r>
    </w:p>
    <w:p>
      <w:pPr>
        <w:pStyle w:val="Normal"/>
        <w:tabs>
          <w:tab w:val="clear" w:pos="720"/>
          <w:tab w:val="right" w:pos="9360" w:leader="none"/>
        </w:tabs>
        <w:jc w:val="both"/>
        <w:rPr/>
      </w:pPr>
      <w:r>
        <w:rPr/>
        <w:t>Responsibilities with Imperial Oil ranged from a junior process engineer in the early 1970’s, to Senior Staff Engineer and Senior Staff Planner (business development, strategic planning) in Toronto headquarters from 1978-1981.  Included was two years overseas service as Chief Engineer, Process Design, in the 640,000 BPD Petroleos de Venezuela refinery in Amuay, Venezuela, working in the Spanish language.</w:t>
      </w:r>
    </w:p>
    <w:p>
      <w:pPr>
        <w:pStyle w:val="Normal"/>
        <w:tabs>
          <w:tab w:val="clear" w:pos="720"/>
          <w:tab w:val="right" w:pos="9360" w:leader="none"/>
        </w:tabs>
        <w:jc w:val="both"/>
        <w:rPr/>
      </w:pPr>
      <w:r>
        <w:rPr/>
      </w:r>
    </w:p>
    <w:p>
      <w:pPr>
        <w:pStyle w:val="Normal"/>
        <w:tabs>
          <w:tab w:val="clear" w:pos="720"/>
          <w:tab w:val="right" w:pos="9360" w:leader="none"/>
        </w:tabs>
        <w:jc w:val="both"/>
        <w:rPr/>
      </w:pPr>
      <w:r>
        <w:rPr/>
      </w:r>
    </w:p>
    <w:p>
      <w:pPr>
        <w:pStyle w:val="Normal"/>
        <w:tabs>
          <w:tab w:val="clear" w:pos="720"/>
          <w:tab w:val="right" w:pos="9360" w:leader="none"/>
        </w:tabs>
        <w:jc w:val="both"/>
        <w:rPr/>
      </w:pPr>
      <w:r>
        <w:rPr/>
        <w:tab/>
      </w:r>
    </w:p>
    <w:p>
      <w:pPr>
        <w:pStyle w:val="Heading1"/>
        <w:ind w:hanging="0" w:start="0"/>
        <w:jc w:val="start"/>
        <w:rPr/>
      </w:pPr>
      <w:r>
        <w:rPr/>
        <w:t>EDUCATION</w:t>
      </w:r>
    </w:p>
    <w:p>
      <w:pPr>
        <w:pStyle w:val="Normal"/>
        <w:numPr>
          <w:ilvl w:val="0"/>
          <w:numId w:val="11"/>
        </w:numPr>
        <w:tabs>
          <w:tab w:val="clear" w:pos="720"/>
          <w:tab w:val="left" w:pos="-720" w:leader="none"/>
        </w:tabs>
        <w:jc w:val="both"/>
        <w:rPr/>
      </w:pPr>
      <w:r>
        <w:rPr/>
        <w:t>Master of Science, Chemical Engineering, Queen's University, Kingston, Canada, 1973</w:t>
      </w:r>
    </w:p>
    <w:p>
      <w:pPr>
        <w:pStyle w:val="Normal"/>
        <w:numPr>
          <w:ilvl w:val="0"/>
          <w:numId w:val="11"/>
        </w:numPr>
        <w:tabs>
          <w:tab w:val="clear" w:pos="720"/>
          <w:tab w:val="left" w:pos="-720" w:leader="none"/>
        </w:tabs>
        <w:jc w:val="both"/>
        <w:rPr/>
      </w:pPr>
      <w:r>
        <w:rPr/>
        <w:t xml:space="preserve">Bachelor of Science, Chemical Engineering, Queen's University, Kingston, Canada, 1969 </w:t>
      </w:r>
    </w:p>
    <w:p>
      <w:pPr>
        <w:pStyle w:val="BodyText"/>
        <w:rPr/>
      </w:pPr>
      <w:r>
        <w:rPr/>
        <w:t xml:space="preserve">     </w:t>
      </w:r>
      <w:r>
        <w:rPr/>
        <w:t xml:space="preserve">(Rank: Third in class of 39) </w:t>
      </w:r>
    </w:p>
    <w:p>
      <w:pPr>
        <w:pStyle w:val="Normal"/>
        <w:numPr>
          <w:ilvl w:val="0"/>
          <w:numId w:val="11"/>
        </w:numPr>
        <w:tabs>
          <w:tab w:val="clear" w:pos="720"/>
          <w:tab w:val="left" w:pos="-720" w:leader="none"/>
        </w:tabs>
        <w:jc w:val="both"/>
        <w:rPr/>
      </w:pPr>
      <w:r>
        <w:rPr>
          <w:u w:val="single"/>
        </w:rPr>
        <w:t>Scholarships</w:t>
      </w:r>
      <w:r>
        <w:rPr/>
        <w:t>: Imperial Oil Ltd. (three), National Research Council (two)</w:t>
      </w:r>
    </w:p>
    <w:p>
      <w:pPr>
        <w:pStyle w:val="Normal"/>
        <w:tabs>
          <w:tab w:val="clear" w:pos="720"/>
          <w:tab w:val="left" w:pos="-720" w:leader="none"/>
        </w:tabs>
        <w:jc w:val="both"/>
        <w:rPr/>
      </w:pPr>
      <w:r>
        <w:rPr/>
      </w:r>
    </w:p>
    <w:p>
      <w:pPr>
        <w:pStyle w:val="Heading1"/>
        <w:ind w:hanging="0" w:start="0"/>
        <w:jc w:val="both"/>
        <w:rPr/>
      </w:pPr>
      <w:r>
        <w:rPr/>
        <w:t>PERSONAL</w:t>
      </w:r>
    </w:p>
    <w:p>
      <w:pPr>
        <w:pStyle w:val="Normal"/>
        <w:tabs>
          <w:tab w:val="clear" w:pos="720"/>
          <w:tab w:val="left" w:pos="-720" w:leader="none"/>
        </w:tabs>
        <w:jc w:val="both"/>
        <w:rPr/>
      </w:pPr>
      <w:r>
        <w:rPr>
          <w:rFonts w:ascii="Wingdings" w:hAnsi="Wingdings"/>
        </w:rPr>
        <w:sym w:font="Wingdings" w:char="9f"/>
      </w:r>
      <w:r>
        <w:rPr/>
        <w:tab/>
        <w:t>Place of Birth:</w:t>
        <w:tab/>
        <w:tab/>
        <w:t>Sarnia, Ontario, Canada</w:t>
      </w:r>
    </w:p>
    <w:p>
      <w:pPr>
        <w:pStyle w:val="Normal"/>
        <w:tabs>
          <w:tab w:val="clear" w:pos="720"/>
          <w:tab w:val="left" w:pos="-720" w:leader="none"/>
        </w:tabs>
        <w:jc w:val="both"/>
        <w:rPr/>
      </w:pPr>
      <w:r>
        <w:rPr>
          <w:rFonts w:ascii="Wingdings" w:hAnsi="Wingdings"/>
        </w:rPr>
        <w:sym w:font="Wingdings" w:char="9f"/>
      </w:r>
      <w:r>
        <w:rPr/>
        <w:tab/>
        <w:t>Languages:</w:t>
        <w:tab/>
        <w:tab/>
        <w:t>English, Spanish, survival Mandarin, some German and French</w:t>
      </w:r>
    </w:p>
    <w:p>
      <w:pPr>
        <w:pStyle w:val="Normal"/>
        <w:tabs>
          <w:tab w:val="clear" w:pos="720"/>
          <w:tab w:val="left" w:pos="-720" w:leader="none"/>
        </w:tabs>
        <w:rPr/>
      </w:pPr>
      <w:r>
        <w:rPr/>
      </w:r>
    </w:p>
    <w:p>
      <w:pPr>
        <w:pStyle w:val="Heading1"/>
        <w:ind w:hanging="0" w:start="0"/>
        <w:jc w:val="start"/>
        <w:rPr/>
      </w:pPr>
      <w:r>
        <w:rPr/>
        <w:t>DIRECTORSHIPS</w:t>
      </w:r>
    </w:p>
    <w:p>
      <w:pPr>
        <w:pStyle w:val="Normal"/>
        <w:tabs>
          <w:tab w:val="clear" w:pos="720"/>
          <w:tab w:val="left" w:pos="-720" w:leader="none"/>
          <w:tab w:val="left" w:pos="1800" w:leader="none"/>
        </w:tabs>
        <w:ind w:hanging="2520" w:start="2520" w:end="0"/>
        <w:jc w:val="both"/>
        <w:rPr/>
      </w:pPr>
      <w:r>
        <w:rPr/>
        <w:t>1983-1985</w:t>
        <w:tab/>
        <w:t>Calgary Children's Quest Society</w:t>
      </w:r>
    </w:p>
    <w:p>
      <w:pPr>
        <w:pStyle w:val="Normal"/>
        <w:tabs>
          <w:tab w:val="clear" w:pos="720"/>
          <w:tab w:val="left" w:pos="-720" w:leader="none"/>
          <w:tab w:val="left" w:pos="0" w:leader="none"/>
          <w:tab w:val="left" w:pos="1800" w:leader="none"/>
        </w:tabs>
        <w:ind w:hanging="2520" w:start="2520" w:end="0"/>
        <w:jc w:val="both"/>
        <w:rPr/>
      </w:pPr>
      <w:r>
        <w:rPr/>
        <w:t>1985-1986</w:t>
      </w:r>
      <w:r>
        <w:rPr>
          <w:b/>
        </w:rPr>
        <w:tab/>
      </w:r>
      <w:r>
        <w:rPr/>
        <w:t>PSR Gas Ventures Inc. (Calgary Gas Marketer)</w:t>
      </w:r>
    </w:p>
    <w:p>
      <w:pPr>
        <w:pStyle w:val="Normal"/>
        <w:tabs>
          <w:tab w:val="clear" w:pos="720"/>
          <w:tab w:val="left" w:pos="-720" w:leader="none"/>
          <w:tab w:val="left" w:pos="1800" w:leader="none"/>
        </w:tabs>
        <w:ind w:hanging="2520" w:start="2520" w:end="0"/>
        <w:jc w:val="both"/>
        <w:rPr/>
      </w:pPr>
      <w:r>
        <w:rPr/>
        <w:t>1988-1991</w:t>
        <w:tab/>
        <w:t>Ontario Petroleum Institute, Inc.</w:t>
      </w:r>
    </w:p>
    <w:p>
      <w:pPr>
        <w:pStyle w:val="Normal"/>
        <w:tabs>
          <w:tab w:val="clear" w:pos="720"/>
          <w:tab w:val="left" w:pos="-720" w:leader="none"/>
          <w:tab w:val="left" w:pos="1800" w:leader="none"/>
        </w:tabs>
        <w:ind w:hanging="2520" w:start="2520" w:end="0"/>
        <w:jc w:val="both"/>
        <w:rPr/>
      </w:pPr>
      <w:r>
        <w:rPr/>
        <w:t>1991-1993</w:t>
        <w:tab/>
        <w:t>Ontario Natural Gas Association</w:t>
      </w:r>
    </w:p>
    <w:p>
      <w:pPr>
        <w:pStyle w:val="Normal"/>
        <w:tabs>
          <w:tab w:val="clear" w:pos="720"/>
          <w:tab w:val="left" w:pos="-720" w:leader="none"/>
          <w:tab w:val="left" w:pos="1800" w:leader="none"/>
        </w:tabs>
        <w:ind w:hanging="2520" w:start="2520" w:end="0"/>
        <w:jc w:val="both"/>
        <w:rPr/>
      </w:pPr>
      <w:r>
        <w:rPr/>
        <w:t>1994-1997</w:t>
        <w:tab/>
        <w:t>Powerlink Indonesia Corporation</w:t>
      </w:r>
    </w:p>
    <w:p>
      <w:pPr>
        <w:pStyle w:val="Normal"/>
        <w:tabs>
          <w:tab w:val="clear" w:pos="720"/>
          <w:tab w:val="left" w:pos="-720" w:leader="none"/>
          <w:tab w:val="left" w:pos="1800" w:leader="none"/>
        </w:tabs>
        <w:ind w:hanging="2520" w:start="2520" w:end="0"/>
        <w:jc w:val="both"/>
        <w:rPr/>
      </w:pPr>
      <w:r>
        <w:rPr/>
        <w:t>1994-1999</w:t>
        <w:tab/>
        <w:t>B.C. International Power Group Inc.</w:t>
      </w:r>
    </w:p>
    <w:p>
      <w:pPr>
        <w:pStyle w:val="Normal"/>
        <w:tabs>
          <w:tab w:val="clear" w:pos="720"/>
          <w:tab w:val="left" w:pos="-720" w:leader="none"/>
          <w:tab w:val="left" w:pos="1800" w:leader="none"/>
        </w:tabs>
        <w:ind w:hanging="2520" w:start="2520" w:end="0"/>
        <w:jc w:val="both"/>
        <w:rPr/>
      </w:pPr>
      <w:r>
        <w:rPr/>
        <w:t>1996-1999</w:t>
      </w:r>
      <w:r>
        <w:rPr>
          <w:b/>
        </w:rPr>
        <w:tab/>
      </w:r>
      <w:r>
        <w:rPr/>
        <w:t>PT PuncakJaya Power (Indonesia)</w:t>
      </w:r>
    </w:p>
    <w:p>
      <w:pPr>
        <w:pStyle w:val="Normal"/>
        <w:tabs>
          <w:tab w:val="clear" w:pos="720"/>
          <w:tab w:val="left" w:pos="-720" w:leader="none"/>
        </w:tabs>
        <w:jc w:val="both"/>
        <w:rPr/>
      </w:pPr>
      <w:r>
        <w:rPr/>
        <w:t>1997-1999</w:t>
        <w:tab/>
        <w:t xml:space="preserve">       CanAm China Holdings LLC</w:t>
      </w:r>
    </w:p>
    <w:p>
      <w:pPr>
        <w:pStyle w:val="Normal"/>
        <w:tabs>
          <w:tab w:val="clear" w:pos="720"/>
          <w:tab w:val="left" w:pos="-720" w:leader="none"/>
        </w:tabs>
        <w:jc w:val="both"/>
        <w:rPr/>
      </w:pPr>
      <w:r>
        <w:rPr/>
        <w:t>1997-1999</w:t>
        <w:tab/>
        <w:t xml:space="preserve">       Shanghai WEI-GANG Energy Co. Ltd</w:t>
        <w:tab/>
      </w:r>
    </w:p>
    <w:p>
      <w:pPr>
        <w:pStyle w:val="Normal"/>
        <w:tabs>
          <w:tab w:val="clear" w:pos="720"/>
          <w:tab w:val="left" w:pos="-720" w:leader="none"/>
        </w:tabs>
        <w:jc w:val="both"/>
        <w:rPr/>
      </w:pPr>
      <w:r>
        <w:rPr/>
        <w:t>1997-1999</w:t>
        <w:tab/>
        <w:t xml:space="preserve">       WEI/CEA China Ltd.</w:t>
      </w:r>
    </w:p>
    <w:p>
      <w:pPr>
        <w:pStyle w:val="Normal"/>
        <w:tabs>
          <w:tab w:val="clear" w:pos="720"/>
          <w:tab w:val="left" w:pos="-720" w:leader="none"/>
        </w:tabs>
        <w:jc w:val="both"/>
        <w:rPr/>
      </w:pPr>
      <w:r>
        <w:rPr/>
      </w:r>
    </w:p>
    <w:p>
      <w:pPr>
        <w:pStyle w:val="Heading1"/>
        <w:ind w:hanging="0" w:start="0"/>
        <w:jc w:val="start"/>
        <w:rPr/>
      </w:pPr>
      <w:r>
        <w:rPr/>
        <w:t>PROFESSIONAL MEMBERSHIPS</w:t>
      </w:r>
    </w:p>
    <w:p>
      <w:pPr>
        <w:pStyle w:val="Normal"/>
        <w:numPr>
          <w:ilvl w:val="0"/>
          <w:numId w:val="10"/>
        </w:numPr>
        <w:tabs>
          <w:tab w:val="clear" w:pos="720"/>
          <w:tab w:val="left" w:pos="-720" w:leader="none"/>
        </w:tabs>
        <w:jc w:val="both"/>
        <w:rPr/>
      </w:pPr>
      <w:r>
        <w:rPr/>
        <w:t>Association of Professional Engineers of Alberta, British Columbia, Ontario, and Venezuela (past)</w:t>
      </w:r>
    </w:p>
    <w:p>
      <w:pPr>
        <w:pStyle w:val="Normal"/>
        <w:numPr>
          <w:ilvl w:val="0"/>
          <w:numId w:val="10"/>
        </w:numPr>
        <w:tabs>
          <w:tab w:val="clear" w:pos="720"/>
          <w:tab w:val="left" w:pos="-720" w:leader="none"/>
        </w:tabs>
        <w:jc w:val="both"/>
        <w:rPr/>
      </w:pPr>
      <w:r>
        <w:rPr/>
        <w:t xml:space="preserve">Canadian Gas Association </w:t>
      </w:r>
    </w:p>
    <w:p>
      <w:pPr>
        <w:pStyle w:val="Normal"/>
        <w:numPr>
          <w:ilvl w:val="0"/>
          <w:numId w:val="10"/>
        </w:numPr>
        <w:tabs>
          <w:tab w:val="clear" w:pos="720"/>
          <w:tab w:val="left" w:pos="-720" w:leader="none"/>
        </w:tabs>
        <w:jc w:val="both"/>
        <w:rPr/>
      </w:pPr>
      <w:r>
        <w:rPr/>
        <w:t>Alliance of Manufacturers and Exporters of Canada</w:t>
      </w:r>
    </w:p>
    <w:p>
      <w:pPr>
        <w:pStyle w:val="Normal"/>
        <w:numPr>
          <w:ilvl w:val="0"/>
          <w:numId w:val="10"/>
        </w:numPr>
        <w:tabs>
          <w:tab w:val="clear" w:pos="720"/>
          <w:tab w:val="left" w:pos="-720" w:leader="none"/>
        </w:tabs>
        <w:jc w:val="both"/>
        <w:rPr/>
      </w:pPr>
      <w:r>
        <w:rPr/>
        <w:t>Canada-China Business Council</w:t>
      </w:r>
    </w:p>
    <w:p>
      <w:pPr>
        <w:pStyle w:val="Normal"/>
        <w:numPr>
          <w:ilvl w:val="0"/>
          <w:numId w:val="10"/>
        </w:numPr>
        <w:tabs>
          <w:tab w:val="clear" w:pos="720"/>
          <w:tab w:val="left" w:pos="-720" w:leader="none"/>
        </w:tabs>
        <w:jc w:val="both"/>
        <w:rPr/>
      </w:pPr>
      <w:r>
        <w:rPr/>
        <w:t>Ontario Natural Gas Association (past)</w:t>
      </w:r>
    </w:p>
    <w:p>
      <w:pPr>
        <w:pStyle w:val="Normal"/>
        <w:numPr>
          <w:ilvl w:val="0"/>
          <w:numId w:val="10"/>
        </w:numPr>
        <w:tabs>
          <w:tab w:val="clear" w:pos="720"/>
          <w:tab w:val="left" w:pos="-720" w:leader="none"/>
        </w:tabs>
        <w:jc w:val="both"/>
        <w:rPr/>
      </w:pPr>
      <w:r>
        <w:rPr/>
        <w:t>Ontario Petroleum Institute, Inc. (past)</w:t>
      </w:r>
    </w:p>
    <w:p>
      <w:pPr>
        <w:pStyle w:val="Normal"/>
        <w:tabs>
          <w:tab w:val="clear" w:pos="720"/>
          <w:tab w:val="left" w:pos="-720" w:leader="none"/>
        </w:tabs>
        <w:jc w:val="both"/>
        <w:rPr/>
      </w:pPr>
      <w:r>
        <w:rPr/>
      </w:r>
    </w:p>
    <w:p>
      <w:pPr>
        <w:pStyle w:val="Heading1"/>
        <w:ind w:hanging="0" w:start="0"/>
        <w:jc w:val="start"/>
        <w:rPr/>
      </w:pPr>
      <w:r>
        <w:rPr/>
        <w:t>PUBLICATIONS</w:t>
      </w:r>
    </w:p>
    <w:p>
      <w:pPr>
        <w:pStyle w:val="Normal"/>
        <w:tabs>
          <w:tab w:val="clear" w:pos="720"/>
          <w:tab w:val="left" w:pos="-720" w:leader="none"/>
        </w:tabs>
        <w:jc w:val="both"/>
        <w:rPr/>
      </w:pPr>
      <w:r>
        <w:rPr/>
        <w:t>Over 50 speeches on the Canadian and US natural gas industry and on international business development for Canadian and international conferences, and student bodies.</w:t>
      </w:r>
    </w:p>
    <w:p>
      <w:pPr>
        <w:pStyle w:val="Normal"/>
        <w:tabs>
          <w:tab w:val="clear" w:pos="720"/>
          <w:tab w:val="left" w:pos="-720" w:leader="none"/>
        </w:tabs>
        <w:jc w:val="both"/>
        <w:rPr/>
      </w:pPr>
      <w:r>
        <w:rPr/>
      </w:r>
    </w:p>
    <w:p>
      <w:pPr>
        <w:pStyle w:val="Normal"/>
        <w:tabs>
          <w:tab w:val="clear" w:pos="720"/>
          <w:tab w:val="left" w:pos="-720" w:leader="none"/>
        </w:tabs>
        <w:jc w:val="both"/>
        <w:rPr/>
      </w:pPr>
      <w:r>
        <w:rPr/>
        <w:t>Frequent speaker to the District of North Vancouver Council on matters involving land development strategy, budgeting and planning, and related matters.</w:t>
      </w:r>
    </w:p>
    <w:sectPr>
      <w:footerReference w:type="default" r:id="rId2"/>
      <w:type w:val="nextPage"/>
      <w:pgSz w:w="12240" w:h="15840"/>
      <w:pgMar w:left="1800" w:right="1800" w:gutter="0" w:header="0" w:top="1296" w:footer="1008"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21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ACTIVE" w:val="hunter resume-a-8.doc"/>
    <w:docVar w:name="VTBOLDON" w:val="0"/>
    <w:docVar w:name="VTCASE" w:val="4"/>
    <w:docVar w:name="VTITALICON" w:val="0"/>
    <w:docVar w:name="VTUNDERLINE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8640" w:leader="none"/>
      </w:tabs>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rPr>
  </w:style>
  <w:style w:type="paragraph" w:styleId="Heading3">
    <w:name w:val="heading 3"/>
    <w:basedOn w:val="Normal"/>
    <w:next w:val="Normal"/>
    <w:qFormat/>
    <w:pPr>
      <w:keepNext w:val="true"/>
      <w:numPr>
        <w:ilvl w:val="2"/>
        <w:numId w:val="1"/>
      </w:numPr>
      <w:outlineLvl w:val="2"/>
    </w:pPr>
    <w:rPr>
      <w:rFonts w:ascii="Arial" w:hAnsi="Arial" w:cs="Arial"/>
      <w:b/>
      <w:smallCaps/>
      <w:u w:val="single"/>
    </w:rPr>
  </w:style>
  <w:style w:type="paragraph" w:styleId="Heading4">
    <w:name w:val="heading 4"/>
    <w:basedOn w:val="Normal"/>
    <w:next w:val="Normal"/>
    <w:qFormat/>
    <w:pPr>
      <w:keepNext w:val="true"/>
      <w:numPr>
        <w:ilvl w:val="3"/>
        <w:numId w:val="1"/>
      </w:numPr>
      <w:ind w:hanging="0" w:start="1440" w:end="0"/>
      <w:outlineLvl w:val="3"/>
    </w:pPr>
    <w:rPr>
      <w:rFonts w:ascii="Arial" w:hAnsi="Arial" w:cs="Arial"/>
      <w:b/>
      <w:smallCaps/>
      <w:u w:val="single"/>
    </w:rPr>
  </w:style>
  <w:style w:type="paragraph" w:styleId="Heading5">
    <w:name w:val="heading 5"/>
    <w:basedOn w:val="Normal"/>
    <w:next w:val="Normal"/>
    <w:qFormat/>
    <w:pPr>
      <w:keepNext w:val="true"/>
      <w:numPr>
        <w:ilvl w:val="4"/>
        <w:numId w:val="1"/>
      </w:numPr>
      <w:ind w:hanging="0" w:start="1440" w:end="0"/>
      <w:outlineLvl w:val="4"/>
    </w:pPr>
    <w:rPr>
      <w:rFonts w:ascii="Arial" w:hAnsi="Arial" w:cs="Arial"/>
      <w:b/>
      <w:cap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St8z0">
    <w:name w:val="WW8NumSt8z0"/>
    <w:qFormat/>
    <w:rPr>
      <w:rFonts w:ascii="Symbol" w:hAnsi="Symbol" w:cs="Symbol"/>
    </w:rPr>
  </w:style>
  <w:style w:type="character" w:styleId="WW8NumSt9z0">
    <w:name w:val="WW8NumSt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8"/>
    </w:rPr>
  </w:style>
  <w:style w:type="paragraph" w:styleId="BodyText">
    <w:name w:val="Body Text"/>
    <w:basedOn w:val="Normal"/>
    <w:pPr>
      <w:tabs>
        <w:tab w:val="clear" w:pos="720"/>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pBdr>
        <w:top w:val="single" w:sz="4" w:space="1" w:color="000000"/>
        <w:bottom w:val="single" w:sz="4" w:space="1" w:color="000000"/>
      </w:pBdr>
      <w:shd w:fill="FFFFFF" w:val="clear"/>
      <w:ind w:hanging="0" w:start="360" w:end="180"/>
      <w:jc w:val="center"/>
    </w:pPr>
    <w:rPr>
      <w:rFonts w:ascii="Arial" w:hAnsi="Arial" w:cs="Arial"/>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2000-08-10T20:31:00Z</dcterms:created>
  <dc:creator>John Hunter</dc:creator>
  <dc:description>July 2000 resume, slight revisions August 10-00 </dc:description>
  <cp:keywords>resume</cp:keywords>
  <dc:language>en-CA</dc:language>
  <cp:lastModifiedBy>John Hunter</cp:lastModifiedBy>
  <cp:lastPrinted>1999-01-25T14:36:00Z</cp:lastPrinted>
  <dcterms:modified xsi:type="dcterms:W3CDTF">2000-08-10T21:27:00Z</dcterms:modified>
  <cp:revision>4</cp:revision>
  <dc:subject>Hunter Resume</dc:subject>
  <dc:title>JOHN COLIN HUNTER</dc:title>
</cp:coreProperties>
</file>