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z w:val="22"/>
        </w:rPr>
      </w:pPr>
      <w:r>
        <w:rPr>
          <w:b/>
          <w:sz w:val="22"/>
        </w:rPr>
        <w:t xml:space="preserve">   </w:t>
      </w:r>
      <w:r>
        <w:rPr>
          <w:b/>
          <w:sz w:val="22"/>
        </w:rPr>
        <w:t>JOHN J. SHOOBRIDGE</w:t>
      </w:r>
    </w:p>
    <w:p>
      <w:pPr>
        <w:pStyle w:val="Normal"/>
        <w:suppressAutoHyphens w:val="true"/>
        <w:ind w:firstLine="720" w:start="2880" w:end="0"/>
        <w:rPr>
          <w:sz w:val="22"/>
        </w:rPr>
      </w:pPr>
      <w:r>
        <w:rPr>
          <w:sz w:val="22"/>
        </w:rPr>
        <w:t>Av. E. Madero 900, Piso 17</w:t>
      </w:r>
    </w:p>
    <w:p>
      <w:pPr>
        <w:pStyle w:val="Normal"/>
        <w:suppressAutoHyphens w:val="true"/>
        <w:jc w:val="center"/>
        <w:rPr>
          <w:sz w:val="22"/>
          <w:lang w:val="es-ES_tradnl"/>
        </w:rPr>
      </w:pPr>
      <w:r>
        <w:rPr>
          <w:sz w:val="22"/>
          <w:lang w:val="es-ES_tradnl"/>
        </w:rPr>
        <w:t>(1106) Buenos Aires</w:t>
      </w:r>
    </w:p>
    <w:p>
      <w:pPr>
        <w:pStyle w:val="Normal"/>
        <w:suppressAutoHyphens w:val="true"/>
        <w:jc w:val="center"/>
        <w:rPr>
          <w:sz w:val="22"/>
          <w:lang w:val="es-ES_tradnl"/>
        </w:rPr>
      </w:pPr>
      <w:r>
        <w:rPr>
          <w:sz w:val="22"/>
          <w:lang w:val="es-ES_tradnl"/>
        </w:rPr>
        <w:t>Argentina.</w:t>
      </w:r>
    </w:p>
    <w:p>
      <w:pPr>
        <w:pStyle w:val="Normal"/>
        <w:suppressAutoHyphens w:val="true"/>
        <w:jc w:val="center"/>
        <w:rPr>
          <w:sz w:val="22"/>
        </w:rPr>
      </w:pPr>
      <w:r>
        <w:rPr>
          <w:sz w:val="22"/>
        </w:rPr>
        <w:t>(54)-11-4891-3642</w:t>
      </w:r>
    </w:p>
    <w:p>
      <w:pPr>
        <w:pStyle w:val="Normal"/>
        <w:suppressAutoHyphens w:val="true"/>
        <w:jc w:val="both"/>
        <w:rPr>
          <w:spacing w:val="-3"/>
          <w:sz w:val="22"/>
        </w:rPr>
      </w:pPr>
      <w:r>
        <w:rPr>
          <w:spacing w:val="-3"/>
          <w:sz w:val="22"/>
        </w:rPr>
      </w:r>
    </w:p>
    <w:p>
      <w:pPr>
        <w:pStyle w:val="Heading1"/>
        <w:tabs>
          <w:tab w:val="clear" w:pos="0"/>
          <w:tab w:val="left" w:pos="-568" w:leader="none"/>
        </w:tabs>
        <w:ind w:hanging="1980" w:start="1440" w:end="0"/>
        <w:rPr>
          <w:rFonts w:ascii="Times New Roman" w:hAnsi="Times New Roman" w:cs="Times New Roman"/>
          <w:sz w:val="22"/>
          <w:lang w:val="en-US"/>
        </w:rPr>
      </w:pPr>
      <w:r>
        <w:rPr>
          <w:rFonts w:cs="Times New Roman" w:ascii="Times New Roman" w:hAnsi="Times New Roman"/>
          <w:sz w:val="22"/>
          <w:lang w:val="en-US"/>
        </w:rPr>
        <w:t>Education</w:t>
        <w:tab/>
        <w:t>Post-Graduate Degree in Business Management, November 1997</w:t>
      </w:r>
    </w:p>
    <w:p>
      <w:pPr>
        <w:pStyle w:val="BodyTextIndent"/>
        <w:rPr>
          <w:rFonts w:ascii="Times New Roman" w:hAnsi="Times New Roman" w:cs="Times New Roman"/>
          <w:sz w:val="22"/>
        </w:rPr>
      </w:pPr>
      <w:r>
        <w:rPr>
          <w:rFonts w:cs="Times New Roman" w:ascii="Times New Roman" w:hAnsi="Times New Roman"/>
          <w:sz w:val="22"/>
        </w:rPr>
        <w:t>Universidad Austral Argentina, Facultad de Ciencias Empresariales, Rosario, Argentina</w:t>
      </w:r>
    </w:p>
    <w:p>
      <w:pPr>
        <w:pStyle w:val="Normal"/>
        <w:suppressAutoHyphens w:val="true"/>
        <w:ind w:start="1440" w:end="0"/>
        <w:rPr>
          <w:sz w:val="22"/>
          <w:lang w:val="es-ES_tradnl"/>
        </w:rPr>
      </w:pPr>
      <w:r>
        <w:rPr>
          <w:sz w:val="22"/>
          <w:lang w:val="es-ES_tradnl"/>
        </w:rPr>
        <w:tab/>
        <w:tab/>
      </w:r>
    </w:p>
    <w:p>
      <w:pPr>
        <w:pStyle w:val="Heading2"/>
        <w:rPr>
          <w:lang w:val="en-US"/>
        </w:rPr>
      </w:pPr>
      <w:r>
        <w:rPr>
          <w:lang w:val="en-US"/>
        </w:rPr>
        <w:t>Bachelor of Science, Civil Engineer, June 1989</w:t>
      </w:r>
    </w:p>
    <w:p>
      <w:pPr>
        <w:pStyle w:val="Normal"/>
        <w:suppressAutoHyphens w:val="true"/>
        <w:ind w:start="1440" w:end="0"/>
        <w:rPr>
          <w:sz w:val="22"/>
          <w:lang w:val="es-ES_tradnl"/>
        </w:rPr>
      </w:pPr>
      <w:r>
        <w:rPr>
          <w:sz w:val="22"/>
          <w:lang w:val="es-ES_tradnl"/>
        </w:rPr>
        <w:t>Universidad Nacional de Rosario, Facultad de Ciencias Exactas e Ingeniería, Rosario, Argentina</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lang w:val="es-ES_tradnl"/>
        </w:rPr>
      </w:pPr>
      <w:r>
        <w:rPr>
          <w:sz w:val="22"/>
          <w:lang w:val="es-ES_tradnl"/>
        </w:rPr>
        <w:tab/>
        <w:tab/>
      </w:r>
    </w:p>
    <w:p>
      <w:pPr>
        <w:pStyle w:val="Normal"/>
        <w:suppressAutoHyphens w:val="true"/>
        <w:ind w:start="1440" w:end="0"/>
        <w:rPr>
          <w:sz w:val="22"/>
        </w:rPr>
      </w:pPr>
      <w:r>
        <w:rPr>
          <w:b/>
          <w:sz w:val="22"/>
        </w:rPr>
        <w:t>High School Studies:</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St. Bartholomew’s College, Rosario, Argentina, December 1979</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Turlock High School, Turlock, California, U.S.A, June 1981</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California State University, Stanislaus County, Turlock, CA, 1981</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Heading1"/>
        <w:tabs>
          <w:tab w:val="clear" w:pos="0"/>
          <w:tab w:val="left" w:pos="-568" w:leader="none"/>
        </w:tabs>
        <w:ind w:hanging="2008" w:start="1440" w:end="0"/>
        <w:rPr>
          <w:rFonts w:ascii="Times New Roman" w:hAnsi="Times New Roman" w:cs="Times New Roman"/>
          <w:sz w:val="22"/>
        </w:rPr>
      </w:pPr>
      <w:r>
        <w:rPr>
          <w:rFonts w:cs="Times New Roman" w:ascii="Times New Roman" w:hAnsi="Times New Roman"/>
          <w:sz w:val="22"/>
        </w:rPr>
        <w:t xml:space="preserve">Working </w:t>
        <w:tab/>
      </w:r>
    </w:p>
    <w:p>
      <w:pPr>
        <w:pStyle w:val="Heading1"/>
        <w:tabs>
          <w:tab w:val="clear" w:pos="0"/>
          <w:tab w:val="left" w:pos="-568" w:leader="none"/>
        </w:tabs>
        <w:ind w:hanging="2008" w:start="1440" w:end="0"/>
        <w:rPr>
          <w:rFonts w:ascii="Times New Roman" w:hAnsi="Times New Roman" w:cs="Times New Roman"/>
          <w:sz w:val="22"/>
        </w:rPr>
      </w:pPr>
      <w:r>
        <w:rPr>
          <w:rFonts w:cs="Times New Roman" w:ascii="Times New Roman" w:hAnsi="Times New Roman"/>
          <w:sz w:val="22"/>
        </w:rPr>
        <w:t>Experience</w:t>
        <w:tab/>
      </w:r>
    </w:p>
    <w:p>
      <w:pPr>
        <w:pStyle w:val="Heading1"/>
        <w:tabs>
          <w:tab w:val="clear" w:pos="0"/>
          <w:tab w:val="left" w:pos="-568" w:leader="none"/>
        </w:tabs>
        <w:ind w:hanging="2008" w:start="1440" w:end="0"/>
        <w:rPr/>
      </w:pPr>
      <w:r>
        <w:rPr>
          <w:rFonts w:cs="Times New Roman" w:ascii="Times New Roman" w:hAnsi="Times New Roman"/>
          <w:sz w:val="22"/>
        </w:rPr>
        <w:t>Since January 1998</w:t>
      </w:r>
      <w:r>
        <w:rPr>
          <w:rFonts w:cs="Times New Roman" w:ascii="Times New Roman" w:hAnsi="Times New Roman"/>
          <w:b w:val="false"/>
          <w:sz w:val="22"/>
        </w:rPr>
        <w:tab/>
      </w:r>
      <w:r>
        <w:rPr>
          <w:rFonts w:cs="Times New Roman" w:ascii="Times New Roman" w:hAnsi="Times New Roman"/>
          <w:sz w:val="22"/>
        </w:rPr>
        <w:t>Enron América del Sur S.A., Buenos Aires, Argentina</w:t>
      </w:r>
    </w:p>
    <w:p>
      <w:pPr>
        <w:pStyle w:val="Normal"/>
        <w:rPr>
          <w:sz w:val="22"/>
          <w:lang w:val="es-ES_tradnl"/>
        </w:rPr>
      </w:pPr>
      <w:r>
        <w:rPr>
          <w:sz w:val="22"/>
          <w:lang w:val="es-ES_tradnl"/>
        </w:rPr>
        <w:tab/>
        <w:tab/>
        <w:t>Av. E. Madero 900, Piso 17, (1106) Buenos Aires, Argentina</w:t>
      </w:r>
    </w:p>
    <w:p>
      <w:pPr>
        <w:pStyle w:val="Normal"/>
        <w:rPr>
          <w:sz w:val="22"/>
          <w:lang w:val="es-ES_tradnl"/>
        </w:rPr>
      </w:pPr>
      <w:r>
        <w:rPr>
          <w:sz w:val="22"/>
          <w:lang w:val="es-ES_tradnl"/>
        </w:rPr>
        <w:tab/>
        <w:tab/>
      </w:r>
    </w:p>
    <w:p>
      <w:pPr>
        <w:pStyle w:val="Normal"/>
        <w:ind w:firstLine="720" w:start="720" w:end="0"/>
        <w:rPr/>
      </w:pPr>
      <w:r>
        <w:rPr>
          <w:b/>
          <w:sz w:val="22"/>
        </w:rPr>
        <w:t>Position:</w:t>
      </w:r>
      <w:r>
        <w:rPr>
          <w:sz w:val="22"/>
        </w:rPr>
        <w:t xml:space="preserve"> Director</w:t>
      </w:r>
    </w:p>
    <w:p>
      <w:pPr>
        <w:pStyle w:val="Normal"/>
        <w:rPr/>
      </w:pPr>
      <w:r>
        <w:rPr>
          <w:sz w:val="22"/>
        </w:rPr>
        <w:tab/>
        <w:tab/>
      </w:r>
      <w:r>
        <w:rPr>
          <w:b/>
          <w:sz w:val="22"/>
        </w:rPr>
        <w:t>Department:</w:t>
      </w:r>
    </w:p>
    <w:p>
      <w:pPr>
        <w:pStyle w:val="Normal"/>
        <w:numPr>
          <w:ilvl w:val="0"/>
          <w:numId w:val="4"/>
        </w:numPr>
        <w:tabs>
          <w:tab w:val="clear" w:pos="720"/>
          <w:tab w:val="left" w:pos="1560" w:leader="none"/>
        </w:tabs>
        <w:ind w:hanging="0" w:start="1418" w:end="0"/>
        <w:rPr>
          <w:b/>
          <w:sz w:val="22"/>
        </w:rPr>
      </w:pPr>
      <w:r>
        <w:rPr>
          <w:b/>
          <w:sz w:val="22"/>
        </w:rPr>
        <w:t>Enron Industrial Energy Services (Since June 2000):</w:t>
      </w:r>
    </w:p>
    <w:p>
      <w:pPr>
        <w:pStyle w:val="Normal"/>
        <w:ind w:start="1418" w:end="0"/>
        <w:rPr>
          <w:sz w:val="22"/>
        </w:rPr>
      </w:pPr>
      <w:r>
        <w:rPr>
          <w:sz w:val="22"/>
        </w:rPr>
        <w:t xml:space="preserve">Leading Enron’s development of Industrial Energy Services for Large and Medium Size industrial customers. In charge of assembling the Energy Services’ team (internal resources, energy consultants, engineers and equipment suppliers). Leading the marketing strategy focused on the identification of potential customers and the assembling of a business plan for the coming years. In charge of the communication strategy throughout the market. Introducing market concepts, such as Energy Total Management, Asset Monetizations and Energy Outsourcing.     </w:t>
      </w:r>
    </w:p>
    <w:p>
      <w:pPr>
        <w:pStyle w:val="Normal"/>
        <w:ind w:firstLine="720" w:start="720" w:end="0"/>
        <w:rPr>
          <w:b/>
          <w:sz w:val="22"/>
        </w:rPr>
      </w:pPr>
      <w:r>
        <w:rPr>
          <w:b/>
          <w:sz w:val="22"/>
        </w:rPr>
      </w:r>
    </w:p>
    <w:p>
      <w:pPr>
        <w:pStyle w:val="Normal"/>
        <w:ind w:firstLine="720" w:start="720" w:end="0"/>
        <w:rPr/>
      </w:pPr>
      <w:r>
        <w:rPr>
          <w:b/>
          <w:sz w:val="22"/>
        </w:rPr>
        <w:t>Position:</w:t>
      </w:r>
      <w:r>
        <w:rPr>
          <w:sz w:val="22"/>
        </w:rPr>
        <w:t xml:space="preserve"> Manager </w:t>
      </w:r>
    </w:p>
    <w:p>
      <w:pPr>
        <w:pStyle w:val="Normal"/>
        <w:ind w:start="1440" w:end="0"/>
        <w:rPr>
          <w:b/>
          <w:sz w:val="22"/>
        </w:rPr>
      </w:pPr>
      <w:r>
        <w:rPr>
          <w:b/>
          <w:sz w:val="22"/>
        </w:rPr>
        <w:t>Departments:</w:t>
      </w:r>
    </w:p>
    <w:p>
      <w:pPr>
        <w:pStyle w:val="Normal"/>
        <w:numPr>
          <w:ilvl w:val="0"/>
          <w:numId w:val="5"/>
        </w:numPr>
        <w:tabs>
          <w:tab w:val="clear" w:pos="720"/>
          <w:tab w:val="left" w:pos="1560" w:leader="none"/>
        </w:tabs>
        <w:ind w:hanging="382" w:start="1800" w:end="0"/>
        <w:rPr>
          <w:b/>
          <w:sz w:val="22"/>
        </w:rPr>
      </w:pPr>
      <w:r>
        <w:rPr>
          <w:b/>
          <w:sz w:val="22"/>
        </w:rPr>
        <w:t>Natural Gas Origination &amp; Trading (Until June 2000):</w:t>
      </w:r>
    </w:p>
    <w:p>
      <w:pPr>
        <w:pStyle w:val="BodyTextIndent2"/>
        <w:rPr/>
      </w:pPr>
      <w:r>
        <w:rPr/>
        <w:t xml:space="preserve">Leading Enron’s natural gas marketing strategy for large industrial end users and thermal power plants throughout the Mercosur (Bolivia, Brazil, Argentina and Uruguay) market. Originating and Structuring deals for such customers. Physical natural gas trading (bundled or unbundled services) for large industrial end users. </w:t>
      </w:r>
    </w:p>
    <w:p>
      <w:pPr>
        <w:pStyle w:val="Normal"/>
        <w:ind w:start="1440" w:end="0"/>
        <w:rPr>
          <w:sz w:val="22"/>
        </w:rPr>
      </w:pPr>
      <w:r>
        <w:rPr>
          <w:sz w:val="22"/>
        </w:rPr>
        <w:t>Involved in structuring and drafting Enron’s natural gas sales contracts, assisting local legal department as well as outside-the-house local legal and regulatory advisors.</w:t>
      </w:r>
    </w:p>
    <w:p>
      <w:pPr>
        <w:pStyle w:val="Normal"/>
        <w:ind w:start="1440" w:end="0"/>
        <w:rPr>
          <w:sz w:val="22"/>
        </w:rPr>
      </w:pPr>
      <w:r>
        <w:rPr>
          <w:sz w:val="22"/>
        </w:rPr>
        <w:t>Involved in tax impact analysis of Enron’s natural marketing effort in Argentina.</w:t>
      </w:r>
    </w:p>
    <w:p>
      <w:pPr>
        <w:pStyle w:val="Normal"/>
        <w:ind w:start="1440" w:end="0"/>
        <w:rPr>
          <w:sz w:val="22"/>
        </w:rPr>
      </w:pPr>
      <w:r>
        <w:rPr>
          <w:sz w:val="22"/>
        </w:rPr>
        <w:t xml:space="preserve">Leading physical bypass greenfield projects for large industrial end users.  </w:t>
      </w:r>
    </w:p>
    <w:p>
      <w:pPr>
        <w:pStyle w:val="Normal"/>
        <w:ind w:start="1440" w:end="0"/>
        <w:rPr>
          <w:sz w:val="22"/>
        </w:rPr>
      </w:pPr>
      <w:r>
        <w:rPr>
          <w:sz w:val="22"/>
        </w:rPr>
        <w:t xml:space="preserve">Involved in commodity purchasing to several Argentine-based producer companies. </w:t>
      </w:r>
    </w:p>
    <w:p>
      <w:pPr>
        <w:pStyle w:val="Normal"/>
        <w:ind w:start="1440" w:end="0"/>
        <w:rPr>
          <w:sz w:val="22"/>
        </w:rPr>
      </w:pPr>
      <w:r>
        <w:rPr>
          <w:sz w:val="22"/>
        </w:rPr>
        <w:t>Actively participating in the transformation of the Argentine natural gas market into an increasingly deregulated and competitive environment.</w:t>
      </w:r>
    </w:p>
    <w:p>
      <w:pPr>
        <w:pStyle w:val="Normal"/>
        <w:ind w:start="1440" w:end="0"/>
        <w:rPr>
          <w:sz w:val="22"/>
        </w:rPr>
      </w:pPr>
      <w:r>
        <w:rPr>
          <w:sz w:val="22"/>
        </w:rPr>
        <w:t>Involved in the Regulatory Affairs’ strategy, working together with Enron’s Regulatory team as well as highly-ranked Regulatory authorities in Argentina.</w:t>
      </w:r>
    </w:p>
    <w:p>
      <w:pPr>
        <w:pStyle w:val="Normal"/>
        <w:ind w:start="1440" w:end="0"/>
        <w:rPr>
          <w:sz w:val="22"/>
        </w:rPr>
      </w:pPr>
      <w:r>
        <w:rPr>
          <w:sz w:val="22"/>
        </w:rPr>
        <w:t xml:space="preserve">Spokesman on behalf of the company at several seminars of Market Deregulation and different means of communication in Argentina and Uruguay. </w:t>
      </w:r>
    </w:p>
    <w:p>
      <w:pPr>
        <w:pStyle w:val="Normal"/>
        <w:numPr>
          <w:ilvl w:val="0"/>
          <w:numId w:val="3"/>
        </w:numPr>
        <w:tabs>
          <w:tab w:val="clear" w:pos="720"/>
          <w:tab w:val="left" w:pos="1560" w:leader="none"/>
        </w:tabs>
        <w:ind w:hanging="382" w:start="1800" w:end="0"/>
        <w:rPr>
          <w:b/>
          <w:sz w:val="22"/>
        </w:rPr>
      </w:pPr>
      <w:r>
        <w:rPr>
          <w:b/>
          <w:sz w:val="22"/>
        </w:rPr>
        <w:t xml:space="preserve">Power Origination &amp; Trading (Until June 2000): </w:t>
      </w:r>
    </w:p>
    <w:p>
      <w:pPr>
        <w:pStyle w:val="Normal"/>
        <w:ind w:start="1440" w:end="0"/>
        <w:rPr>
          <w:sz w:val="22"/>
        </w:rPr>
      </w:pPr>
      <w:r>
        <w:rPr>
          <w:sz w:val="22"/>
        </w:rPr>
        <w:t>Originating deals for Enron’s Argentine power book.</w:t>
      </w:r>
    </w:p>
    <w:p>
      <w:pPr>
        <w:pStyle w:val="Normal"/>
        <w:ind w:start="1440" w:end="0"/>
        <w:rPr>
          <w:sz w:val="22"/>
        </w:rPr>
      </w:pPr>
      <w:r>
        <w:rPr>
          <w:sz w:val="22"/>
        </w:rPr>
        <w:t>Physical sales as well as financial transactions and the usage of hedging tools for large industrial end users.</w:t>
      </w:r>
    </w:p>
    <w:p>
      <w:pPr>
        <w:pStyle w:val="Normal"/>
        <w:ind w:start="1440" w:end="0"/>
        <w:rPr>
          <w:sz w:val="22"/>
        </w:rPr>
      </w:pPr>
      <w:r>
        <w:rPr>
          <w:sz w:val="22"/>
        </w:rPr>
        <w:t xml:space="preserve">   </w:t>
      </w:r>
    </w:p>
    <w:p>
      <w:pPr>
        <w:pStyle w:val="Normal"/>
        <w:numPr>
          <w:ilvl w:val="0"/>
          <w:numId w:val="2"/>
        </w:numPr>
        <w:tabs>
          <w:tab w:val="clear" w:pos="720"/>
          <w:tab w:val="left" w:pos="1560" w:leader="none"/>
        </w:tabs>
        <w:ind w:hanging="360" w:start="1800" w:end="0"/>
        <w:rPr>
          <w:b/>
          <w:sz w:val="22"/>
        </w:rPr>
      </w:pPr>
      <w:r>
        <w:rPr>
          <w:b/>
          <w:sz w:val="22"/>
        </w:rPr>
        <w:t>Financial Products (Until June 2000):</w:t>
      </w:r>
    </w:p>
    <w:p>
      <w:pPr>
        <w:pStyle w:val="BodyTextIndent2"/>
        <w:rPr/>
      </w:pPr>
      <w:r>
        <w:rPr/>
        <w:t>Introducing to the Argentine market the Restructuring of large industrial’s PPAs through the use of financial tools.</w:t>
      </w:r>
    </w:p>
    <w:p>
      <w:pPr>
        <w:pStyle w:val="BodyTextIndent2"/>
        <w:rPr/>
      </w:pPr>
      <w:r>
        <w:rPr/>
        <w:t xml:space="preserve">Actively negotiating financial contracts (Swaps, Options) with LPG producers and refineries on a different number of products (Butane, Propane, fuel oil, gasoline, etc.).  </w:t>
      </w:r>
    </w:p>
    <w:p>
      <w:pPr>
        <w:pStyle w:val="Normal"/>
        <w:rPr>
          <w:sz w:val="22"/>
        </w:rPr>
      </w:pPr>
      <w:r>
        <w:rPr>
          <w:sz w:val="22"/>
        </w:rPr>
        <w:t xml:space="preserve"> </w:t>
      </w:r>
    </w:p>
    <w:p>
      <w:pPr>
        <w:pStyle w:val="Normal"/>
        <w:rPr/>
      </w:pPr>
      <w:r>
        <w:rPr/>
        <w:tab/>
        <w:tab/>
      </w:r>
    </w:p>
    <w:p>
      <w:pPr>
        <w:pStyle w:val="Heading1"/>
        <w:tabs>
          <w:tab w:val="clear" w:pos="0"/>
          <w:tab w:val="left" w:pos="-568" w:leader="none"/>
        </w:tabs>
        <w:ind w:hanging="2160" w:start="1440" w:end="0"/>
        <w:rPr>
          <w:rFonts w:ascii="Times New Roman" w:hAnsi="Times New Roman" w:cs="Times New Roman"/>
          <w:sz w:val="22"/>
          <w:lang w:val="en-US"/>
        </w:rPr>
      </w:pPr>
      <w:r>
        <w:rPr>
          <w:rFonts w:cs="Times New Roman" w:ascii="Times New Roman" w:hAnsi="Times New Roman"/>
          <w:sz w:val="22"/>
          <w:lang w:val="en-US"/>
        </w:rPr>
        <w:t xml:space="preserve">April 1994- </w:t>
        <w:tab/>
        <w:t xml:space="preserve">Litoral Gas S.A (Natural Gas Distribution Utility), (Tractebel), Rosario,  </w:t>
      </w:r>
    </w:p>
    <w:p>
      <w:pPr>
        <w:pStyle w:val="Heading1"/>
        <w:tabs>
          <w:tab w:val="clear" w:pos="0"/>
          <w:tab w:val="left" w:pos="-568" w:leader="none"/>
        </w:tabs>
        <w:ind w:hanging="2160" w:start="1440" w:end="0"/>
        <w:rPr>
          <w:rFonts w:ascii="Times New Roman" w:hAnsi="Times New Roman" w:cs="Times New Roman"/>
          <w:sz w:val="22"/>
          <w:lang w:val="en-US"/>
        </w:rPr>
      </w:pPr>
      <w:r>
        <w:rPr>
          <w:rFonts w:cs="Times New Roman" w:ascii="Times New Roman" w:hAnsi="Times New Roman"/>
          <w:sz w:val="22"/>
          <w:lang w:val="en-US"/>
        </w:rPr>
        <w:t>December 1997</w:t>
        <w:tab/>
        <w:t xml:space="preserve">Argentina.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 xml:space="preserve">Position: Manager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Department:</w:t>
      </w:r>
    </w:p>
    <w:p>
      <w:pPr>
        <w:pStyle w:val="Normal"/>
        <w:numPr>
          <w:ilvl w:val="0"/>
          <w:numId w:val="4"/>
        </w:numPr>
        <w:tabs>
          <w:tab w:val="clear" w:pos="720"/>
          <w:tab w:val="left" w:pos="-568" w:leader="none"/>
          <w:tab w:val="left" w:pos="0" w:leader="none"/>
          <w:tab w:val="left" w:pos="1560" w:leader="none"/>
        </w:tabs>
        <w:suppressAutoHyphens w:val="true"/>
        <w:ind w:hanging="742" w:start="2160" w:end="0"/>
        <w:rPr>
          <w:sz w:val="22"/>
        </w:rPr>
      </w:pPr>
      <w:r>
        <w:rPr>
          <w:b/>
          <w:sz w:val="22"/>
        </w:rPr>
        <w:t>Large Industrial Customers and Power plants:</w:t>
      </w:r>
    </w:p>
    <w:p>
      <w:pPr>
        <w:pStyle w:val="Normal"/>
        <w:tabs>
          <w:tab w:val="clear" w:pos="720"/>
          <w:tab w:val="left" w:pos="-568" w:leader="none"/>
          <w:tab w:val="left" w:pos="0" w:leader="none"/>
          <w:tab w:val="left" w:pos="1440" w:leader="none"/>
          <w:tab w:val="left" w:pos="1959" w:leader="none"/>
          <w:tab w:val="left" w:pos="2160" w:leader="none"/>
        </w:tabs>
        <w:suppressAutoHyphens w:val="true"/>
        <w:ind w:hanging="2008" w:start="1440" w:end="0"/>
        <w:rPr>
          <w:sz w:val="22"/>
        </w:rPr>
      </w:pPr>
      <w:r>
        <w:rPr>
          <w:sz w:val="22"/>
        </w:rPr>
        <w:tab/>
        <w:tab/>
        <w:t>Management of natural gas sales for the company’s largest industrial customers and power plants. (80% of company’s total revenue)</w:t>
      </w:r>
    </w:p>
    <w:p>
      <w:pPr>
        <w:pStyle w:val="Normal"/>
        <w:suppressAutoHyphens w:val="true"/>
        <w:ind w:firstLine="2" w:start="1440" w:end="0"/>
        <w:rPr>
          <w:sz w:val="22"/>
        </w:rPr>
      </w:pPr>
      <w:r>
        <w:rPr>
          <w:sz w:val="22"/>
        </w:rPr>
        <w:t xml:space="preserve">Management of supply contracts for such customers. </w:t>
      </w:r>
    </w:p>
    <w:p>
      <w:pPr>
        <w:pStyle w:val="Normal"/>
        <w:suppressAutoHyphens w:val="true"/>
        <w:ind w:firstLine="2" w:start="1440" w:end="0"/>
        <w:rPr>
          <w:sz w:val="22"/>
        </w:rPr>
      </w:pPr>
      <w:r>
        <w:rPr>
          <w:sz w:val="22"/>
        </w:rPr>
        <w:t>Yearly contract budget:  US$92,000,000.</w:t>
      </w:r>
    </w:p>
    <w:p>
      <w:pPr>
        <w:pStyle w:val="Normal"/>
        <w:suppressAutoHyphens w:val="true"/>
        <w:ind w:firstLine="2" w:start="1440" w:end="0"/>
        <w:rPr>
          <w:sz w:val="22"/>
        </w:rPr>
      </w:pPr>
      <w:r>
        <w:rPr>
          <w:sz w:val="22"/>
        </w:rPr>
        <w:t>In charge of governmental affairs regarding state investments to contribute to the development of new industrial and infrastructure projects within the company’s distribution area.</w:t>
      </w:r>
    </w:p>
    <w:p>
      <w:pPr>
        <w:pStyle w:val="Normal"/>
        <w:suppressAutoHyphens w:val="true"/>
        <w:ind w:firstLine="2" w:start="1440" w:end="0"/>
        <w:rPr>
          <w:sz w:val="22"/>
        </w:rPr>
      </w:pPr>
      <w:r>
        <w:rPr>
          <w:sz w:val="22"/>
        </w:rPr>
        <w:t>Assisted company’s CEO in the evaluation of the new businesses and projects and the impact of Regulation changes on company’s business.</w:t>
      </w:r>
    </w:p>
    <w:p>
      <w:pPr>
        <w:pStyle w:val="Normal"/>
        <w:tabs>
          <w:tab w:val="clear" w:pos="720"/>
          <w:tab w:val="left" w:pos="-568" w:leader="none"/>
          <w:tab w:val="left" w:pos="0" w:leader="none"/>
          <w:tab w:val="left" w:pos="1440" w:leader="none"/>
          <w:tab w:val="left" w:pos="1959" w:leader="none"/>
          <w:tab w:val="left" w:pos="2160" w:leader="none"/>
        </w:tabs>
        <w:suppressAutoHyphens w:val="true"/>
        <w:ind w:hanging="2008" w:start="1440" w:end="0"/>
        <w:rPr>
          <w:sz w:val="22"/>
        </w:rPr>
      </w:pPr>
      <w:r>
        <w:rPr>
          <w:sz w:val="22"/>
        </w:rPr>
        <w:tab/>
        <w:tab/>
        <w:t xml:space="preserve">Company’s contact to highly-ranked government officials in order to analyze the feasibility of potential large projects within Litoral’s distribution area.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Member to Litoral’s “New markets and development Work Group”.</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lang w:val="es-ES_tradnl"/>
        </w:rPr>
      </w:pPr>
      <w:r>
        <w:rPr>
          <w:b/>
          <w:sz w:val="22"/>
          <w:lang w:val="es-ES_tradnl"/>
        </w:rPr>
        <w:t>April 1992-</w:t>
        <w:tab/>
        <w:t>Ejión Construcciones S.R.L, Rosario, Argentina</w:t>
      </w:r>
    </w:p>
    <w:p>
      <w:pPr>
        <w:pStyle w:val="Normal"/>
        <w:tabs>
          <w:tab w:val="clear" w:pos="720"/>
          <w:tab w:val="left" w:pos="-568" w:leader="none"/>
        </w:tabs>
        <w:suppressAutoHyphens w:val="true"/>
        <w:ind w:start="-568" w:end="0"/>
        <w:rPr>
          <w:b/>
          <w:sz w:val="22"/>
        </w:rPr>
      </w:pPr>
      <w:r>
        <w:rPr>
          <w:b/>
          <w:sz w:val="22"/>
        </w:rPr>
        <w:t>April 1994</w:t>
        <w:tab/>
        <w:tab/>
        <w:t>Position: Manager</w:t>
      </w:r>
    </w:p>
    <w:p>
      <w:pPr>
        <w:pStyle w:val="Normal"/>
        <w:tabs>
          <w:tab w:val="clear" w:pos="720"/>
          <w:tab w:val="left" w:pos="-568" w:leader="none"/>
        </w:tabs>
        <w:suppressAutoHyphens w:val="true"/>
        <w:ind w:start="-568" w:end="0"/>
        <w:rPr>
          <w:b/>
          <w:sz w:val="22"/>
        </w:rPr>
      </w:pPr>
      <w:r>
        <w:rPr>
          <w:b/>
          <w:sz w:val="22"/>
        </w:rPr>
        <w:tab/>
        <w:tab/>
        <w:tab/>
        <w:t>Department:</w:t>
      </w:r>
    </w:p>
    <w:p>
      <w:pPr>
        <w:pStyle w:val="Normal"/>
        <w:numPr>
          <w:ilvl w:val="0"/>
          <w:numId w:val="4"/>
        </w:numPr>
        <w:tabs>
          <w:tab w:val="clear" w:pos="720"/>
          <w:tab w:val="left" w:pos="-568" w:leader="none"/>
          <w:tab w:val="left" w:pos="1560" w:leader="none"/>
        </w:tabs>
        <w:suppressAutoHyphens w:val="true"/>
        <w:ind w:hanging="742" w:start="2160" w:end="0"/>
        <w:rPr>
          <w:sz w:val="22"/>
        </w:rPr>
      </w:pPr>
      <w:r>
        <w:rPr>
          <w:b/>
          <w:sz w:val="22"/>
        </w:rPr>
        <w:t xml:space="preserve">Budget &amp; Production Planning: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Building of project estimates. Budget forecast. Cash flow management.</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Involved in the betterment of construction site productivity.</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sz w:val="22"/>
        </w:rPr>
        <w:tab/>
        <w:tab/>
      </w:r>
      <w:r>
        <w:rPr>
          <w:b/>
          <w:sz w:val="22"/>
        </w:rPr>
        <w:t>Position: Site Supervisor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b/>
          <w:sz w:val="22"/>
        </w:rPr>
        <w:tab/>
        <w:tab/>
        <w:t>Construction Site:</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sz w:val="22"/>
        </w:rPr>
        <w:tab/>
        <w:tab/>
        <w:t xml:space="preserve">Procured labor, equipment, and raw material for the diverse </w:t>
        <w:tab/>
        <w:tab/>
        <w:tab/>
        <w:tab/>
        <w:tab/>
        <w:t xml:space="preserve">construction sites of the company. </w:t>
      </w:r>
      <w:r>
        <w:rPr>
          <w:sz w:val="22"/>
          <w:lang w:val="es-ES_tradnl"/>
        </w:rPr>
        <w:t>Billing control.</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lang w:val="es-ES_tradnl"/>
        </w:rPr>
      </w:pPr>
      <w:r>
        <w:rPr>
          <w:sz w:val="22"/>
          <w:lang w:val="es-ES_tradnl"/>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lang w:val="es-ES_tradnl"/>
        </w:rPr>
      </w:pPr>
      <w:r>
        <w:rPr>
          <w:b/>
          <w:sz w:val="22"/>
          <w:lang w:val="es-ES_tradnl"/>
        </w:rPr>
        <w:t>November 1990-</w:t>
        <w:tab/>
        <w:t>Versalles Alimentos Congelados S.A., Arroyo Seco, Argentina.</w:t>
      </w:r>
    </w:p>
    <w:p>
      <w:pPr>
        <w:pStyle w:val="Heading3"/>
        <w:rPr/>
      </w:pPr>
      <w:r>
        <w:rPr/>
        <w:t>April 1992</w:t>
        <w:tab/>
        <w:t>Position: Site Supervisor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Construction Site:</w:t>
      </w:r>
    </w:p>
    <w:p>
      <w:pPr>
        <w:pStyle w:val="BodyTextIndent3"/>
        <w:rPr>
          <w:lang w:val="en-US"/>
        </w:rPr>
      </w:pPr>
      <w:r>
        <w:rPr>
          <w:lang w:val="en-US"/>
        </w:rPr>
        <w:tab/>
        <w:tab/>
        <w:t xml:space="preserve">Hired to supervise the construction of the company’s food freezing </w:t>
        <w:tab/>
        <w:tab/>
        <w:tab/>
        <w:tab/>
        <w:t xml:space="preserve">processing plant. Involved in the procurement of different local and </w:t>
        <w:tab/>
        <w:tab/>
        <w:tab/>
        <w:tab/>
        <w:t>international goods and equipment for the building of the plant.</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In charge of personnel’s training in the use of the processing plant equipment.</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r>
    </w:p>
    <w:p>
      <w:pPr>
        <w:pStyle w:val="Normal"/>
        <w:tabs>
          <w:tab w:val="clear" w:pos="720"/>
          <w:tab w:val="left" w:pos="-568" w:leader="none"/>
          <w:tab w:val="left" w:pos="0" w:leader="none"/>
        </w:tabs>
        <w:suppressAutoHyphens w:val="true"/>
        <w:ind w:start="-568" w:end="0"/>
        <w:rPr>
          <w:b/>
          <w:sz w:val="22"/>
          <w:lang w:val="es-ES_tradnl"/>
        </w:rPr>
      </w:pPr>
      <w:r>
        <w:rPr>
          <w:b/>
          <w:sz w:val="22"/>
          <w:lang w:val="es-ES_tradnl"/>
        </w:rPr>
        <w:t>October 1989-</w:t>
        <w:tab/>
        <w:t>Proyectos y Construcciones DOCSA S.A., Monterrey, México.</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November 1990</w:t>
        <w:tab/>
        <w:t>Position: Site Supervisor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Construction Site :</w:t>
      </w:r>
    </w:p>
    <w:p>
      <w:pPr>
        <w:pStyle w:val="BodyTextIndent3"/>
        <w:tabs>
          <w:tab w:val="clear" w:pos="1440"/>
          <w:tab w:val="clear" w:pos="1959"/>
          <w:tab w:val="clear" w:pos="2160"/>
          <w:tab w:val="left" w:pos="-568" w:leader="none"/>
          <w:tab w:val="left" w:pos="0" w:leader="none"/>
        </w:tabs>
        <w:ind w:start="1440" w:end="0"/>
        <w:rPr>
          <w:lang w:val="en-US"/>
        </w:rPr>
      </w:pPr>
      <w:r>
        <w:rPr>
          <w:lang w:val="en-US"/>
        </w:rPr>
        <w:t>Procurement and management of labor, material and equipment for different international investment projects taking place along the northern Mexican border.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sz w:val="22"/>
        </w:rPr>
        <w:tab/>
        <w:tab/>
        <w:t>Project estimates and budgeting.</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Language</w:t>
      </w:r>
      <w:r>
        <w:rPr>
          <w:sz w:val="22"/>
        </w:rPr>
        <w:t xml:space="preserve"> </w:t>
      </w:r>
      <w:r>
        <w:rPr>
          <w:b/>
          <w:sz w:val="22"/>
        </w:rPr>
        <w:t>Skills</w:t>
      </w:r>
      <w:r>
        <w:rPr>
          <w:sz w:val="22"/>
        </w:rPr>
        <w:tab/>
        <w:t>Bilingual in English and Spanish</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 xml:space="preserve">Computer </w:t>
      </w:r>
      <w:r>
        <w:rPr>
          <w:sz w:val="22"/>
        </w:rPr>
        <w:tab/>
        <w:t xml:space="preserve">Operating Systems: Windows; Spreadsheets: Excel;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Skills</w:t>
      </w:r>
      <w:r>
        <w:rPr>
          <w:sz w:val="22"/>
        </w:rPr>
        <w:tab/>
        <w:tab/>
        <w:t xml:space="preserve">Word Processors: Word; Net Comm.: Lotus Notes,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ab/>
        <w:tab/>
      </w:r>
      <w:r>
        <w:rPr>
          <w:sz w:val="22"/>
        </w:rPr>
        <w:t>Internet, Project Manager (Basic)</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Other</w:t>
      </w:r>
      <w:r>
        <w:rPr>
          <w:sz w:val="22"/>
        </w:rPr>
        <w:tab/>
        <w:tab/>
        <w:t>“Project Investment Analysis,” I.A.E. Buenos Aires, August 1995</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Courses &amp;</w:t>
      </w:r>
      <w:r>
        <w:rPr>
          <w:sz w:val="22"/>
        </w:rPr>
        <w:tab/>
        <w:t xml:space="preserve">“Interpersonal Relationships,” Litoral Gas, 1996/97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Seminars</w:t>
      </w:r>
      <w:r>
        <w:rPr>
          <w:sz w:val="22"/>
        </w:rPr>
        <w:tab/>
        <w:t xml:space="preserve">“Company Takeovers,” Universidad Austral, Rosario, October 1997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Honors &amp;</w:t>
      </w:r>
      <w:r>
        <w:rPr>
          <w:sz w:val="22"/>
        </w:rPr>
        <w:t xml:space="preserve"> </w:t>
        <w:tab/>
        <w:t xml:space="preserve">American Field Service Scholarship to U.S.A, awarded June 1980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Activities</w:t>
      </w:r>
      <w:r>
        <w:rPr>
          <w:sz w:val="22"/>
        </w:rPr>
        <w:tab/>
        <w:t xml:space="preserve">“Student of the Month,” Rotary International, Turlock, California, U.S.A, </w:t>
        <w:tab/>
        <w:tab/>
        <w:tab/>
        <w:t>March 1981</w:t>
        <w:tab/>
      </w:r>
    </w:p>
    <w:p>
      <w:pPr>
        <w:pStyle w:val="BodyTextIndent2"/>
        <w:tabs>
          <w:tab w:val="clear" w:pos="720"/>
          <w:tab w:val="left" w:pos="-568" w:leader="none"/>
          <w:tab w:val="left" w:pos="0" w:leader="none"/>
          <w:tab w:val="left" w:pos="1440" w:leader="none"/>
          <w:tab w:val="left" w:pos="1959" w:leader="none"/>
          <w:tab w:val="left" w:pos="2160" w:leader="none"/>
        </w:tabs>
        <w:suppressAutoHyphens w:val="true"/>
        <w:rPr/>
      </w:pPr>
      <w:r>
        <w:rPr/>
        <w:t>Participated in the juvenile and senior levels for the Rosario Rugby Union in the Argentine Rugby National Championships</w:t>
        <w:tab/>
        <w:tab/>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Sports:</w:t>
      </w:r>
      <w:r>
        <w:rPr>
          <w:sz w:val="22"/>
        </w:rPr>
        <w:t xml:space="preserve"> </w:t>
        <w:tab/>
        <w:t>Soccer, golf and tennis</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 xml:space="preserve">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 xml:space="preserve">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 xml:space="preserve"> </w:t>
      </w:r>
    </w:p>
    <w:p>
      <w:pPr>
        <w:pStyle w:val="Normal"/>
        <w:rPr>
          <w:sz w:val="22"/>
        </w:rPr>
      </w:pPr>
      <w:r>
        <w:rPr>
          <w:sz w:val="22"/>
        </w:rPr>
      </w:r>
    </w:p>
    <w:sectPr>
      <w:type w:val="nextPage"/>
      <w:pgSz w:w="11906" w:h="16838"/>
      <w:pgMar w:left="1134" w:right="1440" w:gutter="0" w:header="0" w:top="1134" w:footer="0" w:bottom="123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21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568" w:leader="none"/>
        <w:tab w:val="left" w:pos="0" w:leader="none"/>
      </w:tabs>
      <w:suppressAutoHyphens w:val="true"/>
      <w:ind w:hanging="0" w:start="-568" w:end="0"/>
      <w:outlineLvl w:val="0"/>
    </w:pPr>
    <w:rPr>
      <w:rFonts w:ascii="Courier New" w:hAnsi="Courier New" w:cs="Courier New"/>
      <w:b/>
      <w:sz w:val="24"/>
      <w:lang w:val="es-ES_tradnl"/>
    </w:rPr>
  </w:style>
  <w:style w:type="paragraph" w:styleId="Heading2">
    <w:name w:val="heading 2"/>
    <w:basedOn w:val="Normal"/>
    <w:next w:val="Normal"/>
    <w:qFormat/>
    <w:pPr>
      <w:keepNext w:val="true"/>
      <w:numPr>
        <w:ilvl w:val="1"/>
        <w:numId w:val="1"/>
      </w:numPr>
      <w:suppressAutoHyphens w:val="true"/>
      <w:ind w:hanging="0" w:start="1440" w:end="0"/>
      <w:outlineLvl w:val="1"/>
    </w:pPr>
    <w:rPr>
      <w:b/>
      <w:sz w:val="22"/>
      <w:lang w:val="es-ES_tradnl"/>
    </w:rPr>
  </w:style>
  <w:style w:type="paragraph" w:styleId="Heading3">
    <w:name w:val="heading 3"/>
    <w:basedOn w:val="Normal"/>
    <w:next w:val="Normal"/>
    <w:qFormat/>
    <w:pPr>
      <w:keepNext w:val="true"/>
      <w:numPr>
        <w:ilvl w:val="2"/>
        <w:numId w:val="1"/>
      </w:numPr>
      <w:tabs>
        <w:tab w:val="clear" w:pos="720"/>
        <w:tab w:val="left" w:pos="-568" w:leader="none"/>
        <w:tab w:val="left" w:pos="0" w:leader="none"/>
        <w:tab w:val="left" w:pos="1440" w:leader="none"/>
        <w:tab w:val="left" w:pos="1959" w:leader="none"/>
        <w:tab w:val="left" w:pos="2160" w:leader="none"/>
      </w:tabs>
      <w:suppressAutoHyphens w:val="true"/>
      <w:ind w:hanging="0" w:start="-568" w:end="0"/>
      <w:outlineLvl w:val="2"/>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uppressAutoHyphens w:val="true"/>
      <w:ind w:hanging="0" w:start="1440" w:end="0"/>
    </w:pPr>
    <w:rPr>
      <w:rFonts w:ascii="Courier New" w:hAnsi="Courier New" w:cs="Courier New"/>
      <w:sz w:val="24"/>
      <w:lang w:val="es-ES_tradnl"/>
    </w:rPr>
  </w:style>
  <w:style w:type="paragraph" w:styleId="BodyTextIndent2">
    <w:name w:val="Body Text Indent 2"/>
    <w:basedOn w:val="Normal"/>
    <w:qFormat/>
    <w:pPr>
      <w:ind w:hanging="0" w:start="1440" w:end="0"/>
    </w:pPr>
    <w:rPr>
      <w:sz w:val="22"/>
    </w:rPr>
  </w:style>
  <w:style w:type="paragraph" w:styleId="BodyTextIndent3">
    <w:name w:val="Body Text Indent 3"/>
    <w:basedOn w:val="Normal"/>
    <w:qFormat/>
    <w:pPr>
      <w:tabs>
        <w:tab w:val="clear" w:pos="720"/>
        <w:tab w:val="left" w:pos="-568" w:leader="none"/>
        <w:tab w:val="left" w:pos="0" w:leader="none"/>
        <w:tab w:val="left" w:pos="1440" w:leader="none"/>
        <w:tab w:val="left" w:pos="1959" w:leader="none"/>
        <w:tab w:val="left" w:pos="2160" w:leader="none"/>
      </w:tabs>
      <w:suppressAutoHyphens w:val="true"/>
      <w:ind w:hanging="0" w:start="-568" w:end="0"/>
    </w:pPr>
    <w:rPr>
      <w:sz w:val="22"/>
      <w:lang w:val="es-ES_tradn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2000-09-11T10:48:00Z</dcterms:created>
  <dc:creator>EI</dc:creator>
  <dc:description/>
  <dc:language>en-CA</dc:language>
  <cp:lastModifiedBy>Usuario de Compaq</cp:lastModifiedBy>
  <dcterms:modified xsi:type="dcterms:W3CDTF">2000-09-11T10:48:00Z</dcterms:modified>
  <cp:revision>2</cp:revision>
  <dc:subject/>
  <dc:title>JOHN J</dc:title>
</cp:coreProperties>
</file>