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rPr>
      </w:pPr>
      <w:r>
        <w:rPr>
          <w:b/>
          <w:i/>
        </w:rPr>
      </w:r>
    </w:p>
    <w:p>
      <w:pPr>
        <w:pStyle w:val="Normal"/>
        <w:jc w:val="center"/>
        <w:rPr>
          <w:b/>
          <w:i/>
          <w:i/>
        </w:rPr>
      </w:pPr>
      <w:r>
        <w:rPr>
          <w:b/>
          <w:i/>
        </w:rPr>
        <w:t>Anne Moten Moses</w:t>
      </w:r>
    </w:p>
    <w:p>
      <w:pPr>
        <w:pStyle w:val="Normal"/>
        <w:jc w:val="center"/>
        <w:rPr>
          <w:sz w:val="20"/>
        </w:rPr>
      </w:pPr>
      <w:r>
        <w:rPr>
          <w:sz w:val="20"/>
        </w:rPr>
        <w:t>11818 Park Shadows Trail</w:t>
      </w:r>
    </w:p>
    <w:p>
      <w:pPr>
        <w:pStyle w:val="Normal"/>
        <w:jc w:val="center"/>
        <w:rPr>
          <w:sz w:val="20"/>
        </w:rPr>
      </w:pPr>
      <w:r>
        <w:rPr>
          <w:sz w:val="20"/>
        </w:rPr>
        <w:t>Houston, Texas 77059</w:t>
      </w:r>
    </w:p>
    <w:p>
      <w:pPr>
        <w:pStyle w:val="Normal"/>
        <w:jc w:val="center"/>
        <w:rPr>
          <w:sz w:val="20"/>
        </w:rPr>
      </w:pPr>
      <w:r>
        <w:rPr>
          <w:sz w:val="20"/>
        </w:rPr>
        <w:t>Home (281) 486-1055</w:t>
      </w:r>
    </w:p>
    <w:p>
      <w:pPr>
        <w:pStyle w:val="Normal"/>
        <w:jc w:val="center"/>
        <w:rPr>
          <w:sz w:val="20"/>
        </w:rPr>
      </w:pPr>
      <w:r>
        <w:rPr>
          <w:sz w:val="20"/>
        </w:rPr>
        <w:t>Work (713) 646-6592</w:t>
      </w:r>
    </w:p>
    <w:p>
      <w:pPr>
        <w:pStyle w:val="Normal"/>
        <w:jc w:val="center"/>
        <w:rPr>
          <w:sz w:val="20"/>
        </w:rPr>
      </w:pPr>
      <w:r>
        <w:rPr>
          <w:sz w:val="20"/>
        </w:rPr>
      </w:r>
    </w:p>
    <w:p>
      <w:pPr>
        <w:pStyle w:val="Normal"/>
        <w:jc w:val="center"/>
        <w:rPr>
          <w:sz w:val="20"/>
        </w:rPr>
      </w:pPr>
      <w:r>
        <w:rPr>
          <w:sz w:val="20"/>
        </w:rPr>
      </w:r>
    </w:p>
    <w:p>
      <w:pPr>
        <w:pStyle w:val="Normal"/>
        <w:jc w:val="center"/>
        <w:rPr>
          <w:b/>
          <w:i/>
          <w:i/>
          <w:sz w:val="20"/>
          <w:u w:val="single"/>
        </w:rPr>
      </w:pPr>
      <w:r>
        <w:rPr>
          <w:b/>
          <w:i/>
          <w:sz w:val="20"/>
          <w:u w:val="single"/>
        </w:rPr>
        <w:t>SUMMARY</w:t>
      </w:r>
    </w:p>
    <w:p>
      <w:pPr>
        <w:pStyle w:val="Normal"/>
        <w:rPr>
          <w:b/>
          <w:i/>
          <w:i/>
          <w:sz w:val="20"/>
          <w:u w:val="single"/>
        </w:rPr>
      </w:pPr>
      <w:r>
        <w:rPr>
          <w:b/>
          <w:i/>
          <w:sz w:val="20"/>
          <w:u w:val="single"/>
        </w:rPr>
      </w:r>
    </w:p>
    <w:p>
      <w:pPr>
        <w:pStyle w:val="Normal"/>
        <w:rPr>
          <w:sz w:val="20"/>
        </w:rPr>
      </w:pPr>
      <w:r>
        <w:rPr>
          <w:sz w:val="20"/>
        </w:rPr>
        <w:t>Diverse experience in commercial and economic project analysis, with an accounting and financial background in the oil and gas industry.  Expertise in international project modeling, strategic business planning, tax, finance, economic evaluations and acquisitions.</w:t>
      </w:r>
    </w:p>
    <w:p>
      <w:pPr>
        <w:pStyle w:val="Normal"/>
        <w:rPr>
          <w:sz w:val="20"/>
        </w:rPr>
      </w:pPr>
      <w:r>
        <w:rPr>
          <w:sz w:val="20"/>
        </w:rPr>
      </w:r>
    </w:p>
    <w:p>
      <w:pPr>
        <w:pStyle w:val="Normal"/>
        <w:rPr>
          <w:sz w:val="20"/>
        </w:rPr>
      </w:pPr>
      <w:r>
        <w:rPr>
          <w:sz w:val="20"/>
        </w:rPr>
      </w:r>
    </w:p>
    <w:p>
      <w:pPr>
        <w:pStyle w:val="Normal"/>
        <w:jc w:val="center"/>
        <w:rPr>
          <w:b/>
          <w:i/>
          <w:i/>
          <w:sz w:val="20"/>
          <w:u w:val="single"/>
        </w:rPr>
      </w:pPr>
      <w:r>
        <w:rPr>
          <w:b/>
          <w:i/>
          <w:sz w:val="20"/>
          <w:u w:val="single"/>
        </w:rPr>
        <w:t>BUSINESS EXPERIENCE</w:t>
      </w:r>
    </w:p>
    <w:p>
      <w:pPr>
        <w:pStyle w:val="Normal"/>
        <w:jc w:val="center"/>
        <w:rPr>
          <w:b/>
          <w:i/>
          <w:i/>
          <w:sz w:val="20"/>
          <w:u w:val="single"/>
        </w:rPr>
      </w:pPr>
      <w:r>
        <w:rPr>
          <w:b/>
          <w:i/>
          <w:sz w:val="20"/>
          <w:u w:val="single"/>
        </w:rPr>
      </w:r>
    </w:p>
    <w:p>
      <w:pPr>
        <w:pStyle w:val="Normal"/>
        <w:jc w:val="end"/>
        <w:rPr>
          <w:b/>
          <w:i/>
          <w:i/>
          <w:sz w:val="20"/>
          <w:u w:val="single"/>
        </w:rPr>
      </w:pPr>
      <w:r>
        <w:rPr>
          <w:b/>
          <w:i/>
          <w:sz w:val="20"/>
          <w:u w:val="single"/>
        </w:rPr>
      </w:r>
    </w:p>
    <w:p>
      <w:pPr>
        <w:pStyle w:val="Normal"/>
        <w:jc w:val="end"/>
        <w:rPr>
          <w:b/>
          <w:sz w:val="20"/>
        </w:rPr>
      </w:pPr>
      <w:r>
        <w:rPr>
          <w:rFonts w:eastAsia="Arial"/>
          <w:b/>
          <w:sz w:val="20"/>
        </w:rPr>
        <w:t xml:space="preserve"> </w:t>
      </w:r>
      <w:r>
        <w:rPr>
          <w:b/>
          <w:sz w:val="20"/>
        </w:rPr>
        <w:t xml:space="preserve">February 1995 - Present                                                                                                          Enron Corp.   </w:t>
      </w:r>
    </w:p>
    <w:p>
      <w:pPr>
        <w:pStyle w:val="Normal"/>
        <w:jc w:val="end"/>
        <w:rPr>
          <w:b/>
          <w:sz w:val="20"/>
        </w:rPr>
      </w:pPr>
      <w:r>
        <w:rPr>
          <w:b/>
          <w:sz w:val="20"/>
        </w:rPr>
        <w:t>Houston, Texas</w:t>
      </w:r>
    </w:p>
    <w:p>
      <w:pPr>
        <w:pStyle w:val="Normal"/>
        <w:rPr>
          <w:b/>
          <w:sz w:val="20"/>
        </w:rPr>
      </w:pPr>
      <w:r>
        <w:rPr>
          <w:b/>
          <w:sz w:val="20"/>
        </w:rPr>
      </w:r>
    </w:p>
    <w:p>
      <w:pPr>
        <w:pStyle w:val="Normal"/>
        <w:rPr>
          <w:sz w:val="20"/>
          <w:u w:val="single"/>
        </w:rPr>
      </w:pPr>
      <w:r>
        <w:rPr>
          <w:sz w:val="20"/>
          <w:u w:val="single"/>
        </w:rPr>
        <w:t>Manager – Economic Evaluations</w:t>
      </w:r>
    </w:p>
    <w:p>
      <w:pPr>
        <w:pStyle w:val="Normal"/>
        <w:rPr>
          <w:sz w:val="20"/>
          <w:u w:val="single"/>
        </w:rPr>
      </w:pPr>
      <w:r>
        <w:rPr>
          <w:sz w:val="20"/>
          <w:u w:val="single"/>
        </w:rPr>
      </w:r>
    </w:p>
    <w:p>
      <w:pPr>
        <w:pStyle w:val="Normal"/>
        <w:numPr>
          <w:ilvl w:val="0"/>
          <w:numId w:val="1"/>
        </w:numPr>
        <w:rPr>
          <w:sz w:val="20"/>
        </w:rPr>
      </w:pPr>
      <w:r>
        <w:rPr>
          <w:sz w:val="20"/>
        </w:rPr>
        <w:t xml:space="preserve">Responsible for economic and commercial analyses of captured exploration and development projects as well as new ventures in the international upstream arena. </w:t>
      </w:r>
    </w:p>
    <w:p>
      <w:pPr>
        <w:pStyle w:val="Normal"/>
        <w:numPr>
          <w:ilvl w:val="0"/>
          <w:numId w:val="1"/>
        </w:numPr>
        <w:rPr>
          <w:sz w:val="20"/>
        </w:rPr>
      </w:pPr>
      <w:r>
        <w:rPr>
          <w:sz w:val="20"/>
        </w:rPr>
        <w:t>Proficient in modeling, financial analyses, forecasting and presentations to senior management.</w:t>
      </w:r>
    </w:p>
    <w:p>
      <w:pPr>
        <w:pStyle w:val="Normal"/>
        <w:numPr>
          <w:ilvl w:val="0"/>
          <w:numId w:val="1"/>
        </w:numPr>
        <w:rPr>
          <w:sz w:val="20"/>
        </w:rPr>
      </w:pPr>
      <w:r>
        <w:rPr>
          <w:sz w:val="20"/>
        </w:rPr>
        <w:t>Responsible for complete cash flow, rate of return and net income projections for international projects including Trinidad, Venezuela, the Former Soviet Union, China, Mozambique, Qatar, Algeria and the Middle East.</w:t>
      </w:r>
    </w:p>
    <w:p>
      <w:pPr>
        <w:pStyle w:val="Normal"/>
        <w:numPr>
          <w:ilvl w:val="0"/>
          <w:numId w:val="1"/>
        </w:numPr>
        <w:rPr>
          <w:sz w:val="20"/>
        </w:rPr>
      </w:pPr>
      <w:r>
        <w:rPr>
          <w:sz w:val="20"/>
        </w:rPr>
        <w:t>Integral part of team negotiating gas sales contracts, license extensions and other critical commercial issues.</w:t>
      </w:r>
    </w:p>
    <w:p>
      <w:pPr>
        <w:pStyle w:val="Normal"/>
        <w:numPr>
          <w:ilvl w:val="0"/>
          <w:numId w:val="1"/>
        </w:numPr>
        <w:rPr>
          <w:sz w:val="20"/>
        </w:rPr>
      </w:pPr>
      <w:r>
        <w:rPr>
          <w:sz w:val="20"/>
        </w:rPr>
        <w:t>Create and maintain detailed Excel economic models for the above countries and other initial project evaluations incorporating appropriate fiscal regimes such as royalty/tax systems and production sharing contracts.</w:t>
      </w:r>
    </w:p>
    <w:p>
      <w:pPr>
        <w:pStyle w:val="Normal"/>
        <w:numPr>
          <w:ilvl w:val="0"/>
          <w:numId w:val="1"/>
        </w:numPr>
        <w:rPr>
          <w:sz w:val="20"/>
        </w:rPr>
      </w:pPr>
      <w:r>
        <w:rPr>
          <w:sz w:val="20"/>
        </w:rPr>
        <w:t>Interface extensively with Tax, Legal and Finance to ensure accurate forecasts of after-tax cash flows and earnings on both a leveraged and unleveraged basis.</w:t>
      </w:r>
    </w:p>
    <w:p>
      <w:pPr>
        <w:pStyle w:val="Normal"/>
        <w:numPr>
          <w:ilvl w:val="0"/>
          <w:numId w:val="1"/>
        </w:numPr>
        <w:rPr>
          <w:sz w:val="20"/>
        </w:rPr>
      </w:pPr>
      <w:r>
        <w:rPr>
          <w:sz w:val="20"/>
        </w:rPr>
        <w:t>Travel with negotiating teams as commercial support, as necessary.</w:t>
      </w:r>
    </w:p>
    <w:p>
      <w:pPr>
        <w:pStyle w:val="Normal"/>
        <w:numPr>
          <w:ilvl w:val="0"/>
          <w:numId w:val="1"/>
        </w:numPr>
        <w:rPr>
          <w:sz w:val="20"/>
        </w:rPr>
      </w:pPr>
      <w:r>
        <w:rPr>
          <w:sz w:val="20"/>
        </w:rPr>
        <w:t>Experienced in the use of risk management tools, derivatives and Monte Carlo simulations.</w:t>
      </w:r>
    </w:p>
    <w:p>
      <w:pPr>
        <w:pStyle w:val="Normal"/>
        <w:numPr>
          <w:ilvl w:val="0"/>
          <w:numId w:val="1"/>
        </w:numPr>
        <w:rPr>
          <w:sz w:val="20"/>
        </w:rPr>
      </w:pPr>
      <w:r>
        <w:rPr>
          <w:sz w:val="20"/>
        </w:rPr>
        <w:t>Proficient in economic analyses including discounted cash flow and internal rate of return projections.  Also proficient in associated computer modeling and economic software packages including experience with Excel, Lotus, Crystal Ball, PEEP, OGLE, POGO, 10-Planner, GIANT and various in-house programs.</w:t>
      </w:r>
    </w:p>
    <w:p>
      <w:pPr>
        <w:pStyle w:val="Normal"/>
        <w:numPr>
          <w:ilvl w:val="0"/>
          <w:numId w:val="0"/>
        </w:numPr>
        <w:ind w:hanging="0" w:start="0"/>
        <w:rPr>
          <w:sz w:val="20"/>
        </w:rPr>
      </w:pPr>
      <w:r>
        <w:rPr>
          <w:sz w:val="20"/>
        </w:rPr>
      </w:r>
    </w:p>
    <w:p>
      <w:pPr>
        <w:pStyle w:val="Normal"/>
        <w:numPr>
          <w:ilvl w:val="0"/>
          <w:numId w:val="0"/>
        </w:numPr>
        <w:ind w:hanging="0" w:start="0"/>
        <w:rPr>
          <w:sz w:val="20"/>
        </w:rPr>
      </w:pPr>
      <w:r>
        <w:rPr>
          <w:sz w:val="20"/>
        </w:rPr>
      </w:r>
    </w:p>
    <w:p>
      <w:pPr>
        <w:pStyle w:val="Normal"/>
        <w:numPr>
          <w:ilvl w:val="0"/>
          <w:numId w:val="0"/>
        </w:numPr>
        <w:ind w:hanging="0" w:start="0"/>
        <w:jc w:val="end"/>
        <w:rPr>
          <w:sz w:val="20"/>
        </w:rPr>
      </w:pPr>
      <w:r>
        <w:rPr>
          <w:b/>
          <w:sz w:val="20"/>
        </w:rPr>
        <w:t>April 1994 - January 1995                                                                          Santa Fe Energy Resources</w:t>
      </w:r>
    </w:p>
    <w:p>
      <w:pPr>
        <w:pStyle w:val="Normal"/>
        <w:numPr>
          <w:ilvl w:val="0"/>
          <w:numId w:val="0"/>
        </w:numPr>
        <w:ind w:hanging="0" w:start="0"/>
        <w:jc w:val="end"/>
        <w:rPr>
          <w:b/>
          <w:sz w:val="20"/>
        </w:rPr>
      </w:pPr>
      <w:r>
        <w:rPr>
          <w:b/>
          <w:sz w:val="20"/>
        </w:rPr>
        <w:t>Houston, Texas</w:t>
      </w:r>
    </w:p>
    <w:p>
      <w:pPr>
        <w:pStyle w:val="Normal"/>
        <w:numPr>
          <w:ilvl w:val="0"/>
          <w:numId w:val="0"/>
        </w:numPr>
        <w:ind w:hanging="0" w:start="0"/>
        <w:rPr>
          <w:b/>
          <w:sz w:val="20"/>
        </w:rPr>
      </w:pPr>
      <w:r>
        <w:rPr>
          <w:b/>
          <w:sz w:val="20"/>
        </w:rPr>
      </w:r>
    </w:p>
    <w:p>
      <w:pPr>
        <w:pStyle w:val="Normal"/>
        <w:numPr>
          <w:ilvl w:val="0"/>
          <w:numId w:val="0"/>
        </w:numPr>
        <w:ind w:hanging="0" w:start="0"/>
        <w:rPr>
          <w:sz w:val="20"/>
          <w:u w:val="single"/>
        </w:rPr>
      </w:pPr>
      <w:r>
        <w:rPr>
          <w:sz w:val="20"/>
          <w:u w:val="single"/>
        </w:rPr>
        <w:t>Supervisor - Financial Analysis and Reporting</w:t>
      </w:r>
    </w:p>
    <w:p>
      <w:pPr>
        <w:pStyle w:val="Normal"/>
        <w:numPr>
          <w:ilvl w:val="0"/>
          <w:numId w:val="0"/>
        </w:numPr>
        <w:ind w:hanging="0" w:start="0"/>
        <w:rPr>
          <w:sz w:val="20"/>
          <w:u w:val="single"/>
        </w:rPr>
      </w:pPr>
      <w:r>
        <w:rPr>
          <w:sz w:val="20"/>
          <w:u w:val="single"/>
        </w:rPr>
      </w:r>
    </w:p>
    <w:p>
      <w:pPr>
        <w:pStyle w:val="Normal"/>
        <w:numPr>
          <w:ilvl w:val="0"/>
          <w:numId w:val="1"/>
        </w:numPr>
        <w:rPr>
          <w:sz w:val="20"/>
        </w:rPr>
      </w:pPr>
      <w:r>
        <w:rPr>
          <w:sz w:val="20"/>
        </w:rPr>
        <w:t>Supervised five accountants in the Financial Analysis and Reporting Department.</w:t>
      </w:r>
    </w:p>
    <w:p>
      <w:pPr>
        <w:pStyle w:val="Normal"/>
        <w:numPr>
          <w:ilvl w:val="0"/>
          <w:numId w:val="1"/>
        </w:numPr>
        <w:rPr>
          <w:sz w:val="20"/>
        </w:rPr>
      </w:pPr>
      <w:r>
        <w:rPr>
          <w:sz w:val="20"/>
        </w:rPr>
        <w:t>Responsible for reporting and debt convenant compliance for $365 million of Senior Promissory Notes and $100 million of Senior Subordinated Debentures.</w:t>
      </w:r>
    </w:p>
    <w:p>
      <w:pPr>
        <w:pStyle w:val="Normal"/>
        <w:numPr>
          <w:ilvl w:val="0"/>
          <w:numId w:val="1"/>
        </w:numPr>
        <w:rPr>
          <w:sz w:val="20"/>
        </w:rPr>
      </w:pPr>
      <w:r>
        <w:rPr>
          <w:sz w:val="20"/>
        </w:rPr>
        <w:t>Prepared analyses and reports for senior management including Monthly Financial Analysis package, monthly Report to the Board of Directors and monthly Financial Reporting Package.</w:t>
      </w:r>
    </w:p>
    <w:p>
      <w:pPr>
        <w:pStyle w:val="Normal"/>
        <w:rPr>
          <w:sz w:val="20"/>
        </w:rPr>
      </w:pPr>
      <w:r>
        <w:rPr>
          <w:sz w:val="20"/>
        </w:rPr>
      </w:r>
    </w:p>
    <w:p>
      <w:pPr>
        <w:pStyle w:val="Normal"/>
        <w:rPr>
          <w:b/>
          <w:sz w:val="20"/>
        </w:rPr>
      </w:pPr>
      <w:r>
        <w:rPr>
          <w:b/>
          <w:sz w:val="20"/>
        </w:rPr>
      </w:r>
    </w:p>
    <w:p>
      <w:pPr>
        <w:pStyle w:val="Normal"/>
        <w:jc w:val="end"/>
        <w:rPr>
          <w:b/>
          <w:sz w:val="20"/>
        </w:rPr>
      </w:pPr>
      <w:r>
        <w:rPr>
          <w:b/>
          <w:sz w:val="20"/>
        </w:rPr>
      </w:r>
    </w:p>
    <w:p>
      <w:pPr>
        <w:pStyle w:val="Normal"/>
        <w:jc w:val="end"/>
        <w:rPr>
          <w:b/>
          <w:sz w:val="20"/>
        </w:rPr>
      </w:pPr>
      <w:r>
        <w:rPr>
          <w:b/>
          <w:sz w:val="20"/>
        </w:rPr>
      </w:r>
      <w:r>
        <w:br w:type="page"/>
      </w:r>
    </w:p>
    <w:p>
      <w:pPr>
        <w:pStyle w:val="Normal"/>
        <w:jc w:val="end"/>
        <w:rPr>
          <w:b/>
          <w:sz w:val="20"/>
        </w:rPr>
      </w:pPr>
      <w:r>
        <w:rPr>
          <w:sz w:val="20"/>
        </w:rPr>
        <w:t>ANNE MOTEN MOSES</w:t>
        <w:tab/>
        <w:tab/>
        <w:tab/>
        <w:tab/>
        <w:tab/>
        <w:tab/>
        <w:tab/>
        <w:tab/>
        <w:tab/>
        <w:t xml:space="preserve">           Page 2</w:t>
        <w:tab/>
      </w:r>
    </w:p>
    <w:p>
      <w:pPr>
        <w:pStyle w:val="Normal"/>
        <w:jc w:val="end"/>
        <w:rPr>
          <w:b/>
          <w:sz w:val="20"/>
        </w:rPr>
      </w:pPr>
      <w:r>
        <w:rPr>
          <w:b/>
          <w:sz w:val="20"/>
        </w:rPr>
      </w:r>
    </w:p>
    <w:p>
      <w:pPr>
        <w:pStyle w:val="Normal"/>
        <w:jc w:val="end"/>
        <w:rPr>
          <w:b/>
          <w:sz w:val="20"/>
        </w:rPr>
      </w:pPr>
      <w:r>
        <w:rPr>
          <w:b/>
          <w:sz w:val="20"/>
        </w:rPr>
      </w:r>
    </w:p>
    <w:p>
      <w:pPr>
        <w:pStyle w:val="Normal"/>
        <w:jc w:val="end"/>
        <w:rPr>
          <w:b/>
          <w:sz w:val="20"/>
        </w:rPr>
      </w:pPr>
      <w:r>
        <w:rPr>
          <w:b/>
          <w:sz w:val="20"/>
        </w:rPr>
      </w:r>
    </w:p>
    <w:p>
      <w:pPr>
        <w:pStyle w:val="Normal"/>
        <w:jc w:val="end"/>
        <w:rPr>
          <w:sz w:val="20"/>
        </w:rPr>
      </w:pPr>
      <w:r>
        <w:rPr>
          <w:b/>
          <w:sz w:val="20"/>
        </w:rPr>
        <w:t>1989 - 1994                                                                                                                             British Gas</w:t>
      </w:r>
    </w:p>
    <w:p>
      <w:pPr>
        <w:pStyle w:val="Normal"/>
        <w:jc w:val="end"/>
        <w:rPr>
          <w:b/>
          <w:sz w:val="20"/>
        </w:rPr>
      </w:pPr>
      <w:r>
        <w:rPr>
          <w:b/>
          <w:sz w:val="20"/>
        </w:rPr>
        <w:t>Houston, Texas</w:t>
      </w:r>
    </w:p>
    <w:p>
      <w:pPr>
        <w:pStyle w:val="Normal"/>
        <w:rPr>
          <w:b/>
          <w:sz w:val="20"/>
        </w:rPr>
      </w:pPr>
      <w:r>
        <w:rPr>
          <w:b/>
          <w:sz w:val="20"/>
        </w:rPr>
      </w:r>
    </w:p>
    <w:p>
      <w:pPr>
        <w:pStyle w:val="Normal"/>
        <w:rPr/>
      </w:pPr>
      <w:r>
        <w:rPr>
          <w:sz w:val="20"/>
          <w:u w:val="single"/>
        </w:rPr>
        <w:t>Senior Financial Planning Specialist - Acquisitions</w:t>
      </w:r>
      <w:r>
        <w:rPr>
          <w:sz w:val="20"/>
        </w:rPr>
        <w:tab/>
        <w:tab/>
        <w:tab/>
        <w:tab/>
      </w:r>
    </w:p>
    <w:p>
      <w:pPr>
        <w:pStyle w:val="Normal"/>
        <w:rPr>
          <w:sz w:val="20"/>
        </w:rPr>
      </w:pPr>
      <w:r>
        <w:rPr>
          <w:sz w:val="20"/>
        </w:rPr>
      </w:r>
    </w:p>
    <w:p>
      <w:pPr>
        <w:pStyle w:val="Normal"/>
        <w:numPr>
          <w:ilvl w:val="0"/>
          <w:numId w:val="1"/>
        </w:numPr>
        <w:rPr>
          <w:sz w:val="20"/>
        </w:rPr>
      </w:pPr>
      <w:r>
        <w:rPr>
          <w:sz w:val="20"/>
        </w:rPr>
        <w:t>Responsible for economic and financial evaluations of corporate and asset acquisition targets ranging in size from $1 million up to $1 billion.  Both international and domestic opportunities were evaluated.</w:t>
      </w:r>
    </w:p>
    <w:p>
      <w:pPr>
        <w:pStyle w:val="Normal"/>
        <w:numPr>
          <w:ilvl w:val="0"/>
          <w:numId w:val="1"/>
        </w:numPr>
        <w:rPr>
          <w:sz w:val="20"/>
        </w:rPr>
      </w:pPr>
      <w:r>
        <w:rPr>
          <w:sz w:val="20"/>
        </w:rPr>
        <w:t>Financial evaluations of acquisition targets included net income and earnings per share projections based on both US and UK accounting principles.</w:t>
      </w:r>
    </w:p>
    <w:p>
      <w:pPr>
        <w:pStyle w:val="Normal"/>
        <w:numPr>
          <w:ilvl w:val="0"/>
          <w:numId w:val="1"/>
        </w:numPr>
        <w:rPr>
          <w:sz w:val="20"/>
        </w:rPr>
      </w:pPr>
      <w:r>
        <w:rPr>
          <w:sz w:val="20"/>
        </w:rPr>
        <w:t>Responsibilities also included proposals for optimal tax structures and coordination of tax and financial due diligence reviews.</w:t>
      </w:r>
    </w:p>
    <w:p>
      <w:pPr>
        <w:pStyle w:val="Normal"/>
        <w:numPr>
          <w:ilvl w:val="0"/>
          <w:numId w:val="0"/>
        </w:numPr>
        <w:ind w:hanging="0" w:start="0"/>
        <w:rPr>
          <w:sz w:val="20"/>
        </w:rPr>
      </w:pPr>
      <w:r>
        <w:rPr>
          <w:sz w:val="20"/>
        </w:rPr>
      </w:r>
    </w:p>
    <w:p>
      <w:pPr>
        <w:pStyle w:val="Normal"/>
        <w:numPr>
          <w:ilvl w:val="0"/>
          <w:numId w:val="0"/>
        </w:numPr>
        <w:ind w:hanging="0" w:start="0"/>
        <w:rPr/>
      </w:pPr>
      <w:r>
        <w:rPr>
          <w:sz w:val="20"/>
          <w:u w:val="single"/>
        </w:rPr>
        <w:t>Senior Financial Specialist - Planning</w:t>
      </w:r>
      <w:r>
        <w:rPr>
          <w:sz w:val="20"/>
        </w:rPr>
        <w:tab/>
        <w:tab/>
        <w:tab/>
        <w:tab/>
        <w:tab/>
        <w:tab/>
        <w:tab/>
      </w:r>
    </w:p>
    <w:p>
      <w:pPr>
        <w:pStyle w:val="Normal"/>
        <w:numPr>
          <w:ilvl w:val="0"/>
          <w:numId w:val="0"/>
        </w:numPr>
        <w:ind w:hanging="0" w:start="0"/>
        <w:rPr>
          <w:sz w:val="20"/>
        </w:rPr>
      </w:pPr>
      <w:r>
        <w:rPr>
          <w:sz w:val="20"/>
        </w:rPr>
      </w:r>
    </w:p>
    <w:p>
      <w:pPr>
        <w:pStyle w:val="Normal"/>
        <w:numPr>
          <w:ilvl w:val="0"/>
          <w:numId w:val="1"/>
        </w:numPr>
        <w:rPr>
          <w:sz w:val="20"/>
        </w:rPr>
      </w:pPr>
      <w:r>
        <w:rPr>
          <w:sz w:val="20"/>
        </w:rPr>
        <w:t>Responsibilities included quarterly economic evaluations of international exploration and production projects located in Argentina, Ecuador, Egypt, Gabon, Nigeria, Somalia, Sudan and Tunisia.</w:t>
      </w:r>
    </w:p>
    <w:p>
      <w:pPr>
        <w:pStyle w:val="Normal"/>
        <w:numPr>
          <w:ilvl w:val="0"/>
          <w:numId w:val="1"/>
        </w:numPr>
        <w:rPr>
          <w:sz w:val="20"/>
        </w:rPr>
      </w:pPr>
      <w:r>
        <w:rPr>
          <w:sz w:val="20"/>
        </w:rPr>
        <w:t>Evaluated new exploration opportunities in Cameroon, Colombia and the Ivory Coast.</w:t>
      </w:r>
    </w:p>
    <w:p>
      <w:pPr>
        <w:pStyle w:val="Normal"/>
        <w:numPr>
          <w:ilvl w:val="0"/>
          <w:numId w:val="1"/>
        </w:numPr>
        <w:rPr>
          <w:sz w:val="20"/>
        </w:rPr>
      </w:pPr>
      <w:r>
        <w:rPr>
          <w:sz w:val="20"/>
        </w:rPr>
        <w:t>Developed expertise in analyzing economic, financial, and tax impact of production sharing contracts, service contracts, royalty/tax systems and various foreign income tax regimes.</w:t>
      </w:r>
    </w:p>
    <w:p>
      <w:pPr>
        <w:pStyle w:val="Normal"/>
        <w:numPr>
          <w:ilvl w:val="0"/>
          <w:numId w:val="0"/>
        </w:numPr>
        <w:ind w:hanging="0" w:start="0"/>
        <w:rPr>
          <w:sz w:val="20"/>
        </w:rPr>
      </w:pPr>
      <w:r>
        <w:rPr>
          <w:sz w:val="20"/>
        </w:rPr>
      </w:r>
    </w:p>
    <w:p>
      <w:pPr>
        <w:pStyle w:val="Normal"/>
        <w:numPr>
          <w:ilvl w:val="0"/>
          <w:numId w:val="0"/>
        </w:numPr>
        <w:ind w:hanging="0" w:start="0"/>
        <w:rPr>
          <w:sz w:val="20"/>
        </w:rPr>
      </w:pPr>
      <w:r>
        <w:rPr>
          <w:sz w:val="20"/>
          <w:u w:val="single"/>
        </w:rPr>
        <w:t>Management Accounting Supervisor - Finance</w:t>
      </w:r>
    </w:p>
    <w:p>
      <w:pPr>
        <w:pStyle w:val="Normal"/>
        <w:numPr>
          <w:ilvl w:val="0"/>
          <w:numId w:val="0"/>
        </w:numPr>
        <w:ind w:hanging="0" w:start="0"/>
        <w:rPr>
          <w:sz w:val="20"/>
        </w:rPr>
      </w:pPr>
      <w:r>
        <w:rPr>
          <w:sz w:val="20"/>
        </w:rPr>
      </w:r>
    </w:p>
    <w:p>
      <w:pPr>
        <w:pStyle w:val="Normal"/>
        <w:numPr>
          <w:ilvl w:val="0"/>
          <w:numId w:val="1"/>
        </w:numPr>
        <w:rPr>
          <w:sz w:val="20"/>
        </w:rPr>
      </w:pPr>
      <w:r>
        <w:rPr>
          <w:sz w:val="20"/>
        </w:rPr>
        <w:t>Supervised three professional management accountants in the International Accounting Department.</w:t>
      </w:r>
    </w:p>
    <w:p>
      <w:pPr>
        <w:pStyle w:val="Normal"/>
        <w:numPr>
          <w:ilvl w:val="0"/>
          <w:numId w:val="1"/>
        </w:numPr>
        <w:rPr>
          <w:sz w:val="20"/>
        </w:rPr>
      </w:pPr>
      <w:r>
        <w:rPr>
          <w:sz w:val="20"/>
        </w:rPr>
        <w:t>Responsibilities of Management Accounting department included monthly reporting to operating and cost center managers, cash flow forecasting, administration of the company’s Investment Control Procedures, budgeting and preparation of the long-range plan.</w:t>
      </w:r>
    </w:p>
    <w:p>
      <w:pPr>
        <w:pStyle w:val="Normal"/>
        <w:numPr>
          <w:ilvl w:val="0"/>
          <w:numId w:val="0"/>
        </w:numPr>
        <w:ind w:hanging="0" w:start="0"/>
        <w:rPr>
          <w:sz w:val="20"/>
        </w:rPr>
      </w:pPr>
      <w:r>
        <w:rPr>
          <w:sz w:val="20"/>
        </w:rPr>
      </w:r>
    </w:p>
    <w:p>
      <w:pPr>
        <w:pStyle w:val="Normal"/>
        <w:numPr>
          <w:ilvl w:val="0"/>
          <w:numId w:val="0"/>
        </w:numPr>
        <w:ind w:hanging="0" w:start="0"/>
        <w:jc w:val="end"/>
        <w:rPr>
          <w:b/>
          <w:sz w:val="20"/>
        </w:rPr>
      </w:pPr>
      <w:r>
        <w:rPr>
          <w:b/>
          <w:sz w:val="20"/>
        </w:rPr>
      </w:r>
    </w:p>
    <w:p>
      <w:pPr>
        <w:pStyle w:val="Normal"/>
        <w:numPr>
          <w:ilvl w:val="0"/>
          <w:numId w:val="0"/>
        </w:numPr>
        <w:ind w:hanging="0" w:start="0"/>
        <w:jc w:val="end"/>
        <w:rPr>
          <w:b/>
          <w:sz w:val="20"/>
        </w:rPr>
      </w:pPr>
      <w:r>
        <w:rPr>
          <w:b/>
          <w:sz w:val="20"/>
        </w:rPr>
        <w:t>1976 - 1988                                                                                                                    Tenneco Oil Co</w:t>
      </w:r>
    </w:p>
    <w:p>
      <w:pPr>
        <w:pStyle w:val="Normal"/>
        <w:numPr>
          <w:ilvl w:val="0"/>
          <w:numId w:val="0"/>
        </w:numPr>
        <w:ind w:hanging="0" w:start="0"/>
        <w:jc w:val="end"/>
        <w:rPr>
          <w:b/>
          <w:sz w:val="20"/>
        </w:rPr>
      </w:pPr>
      <w:r>
        <w:rPr>
          <w:b/>
          <w:sz w:val="20"/>
        </w:rPr>
        <w:t>Houston, Texas</w:t>
      </w:r>
    </w:p>
    <w:p>
      <w:pPr>
        <w:pStyle w:val="Normal"/>
        <w:numPr>
          <w:ilvl w:val="0"/>
          <w:numId w:val="0"/>
        </w:numPr>
        <w:ind w:hanging="0" w:start="0"/>
        <w:rPr>
          <w:b/>
          <w:sz w:val="20"/>
        </w:rPr>
      </w:pPr>
      <w:r>
        <w:rPr>
          <w:b/>
          <w:sz w:val="20"/>
        </w:rPr>
      </w:r>
    </w:p>
    <w:p>
      <w:pPr>
        <w:pStyle w:val="Normal"/>
        <w:numPr>
          <w:ilvl w:val="0"/>
          <w:numId w:val="0"/>
        </w:numPr>
        <w:ind w:hanging="0" w:start="0"/>
        <w:rPr/>
      </w:pPr>
      <w:r>
        <w:rPr>
          <w:sz w:val="20"/>
          <w:u w:val="single"/>
        </w:rPr>
        <w:t>Senior Financial Specialist - Special Finance</w:t>
      </w:r>
      <w:r>
        <w:rPr>
          <w:sz w:val="20"/>
        </w:rPr>
        <w:tab/>
        <w:tab/>
        <w:tab/>
        <w:tab/>
        <w:tab/>
      </w:r>
    </w:p>
    <w:p>
      <w:pPr>
        <w:pStyle w:val="Normal"/>
        <w:numPr>
          <w:ilvl w:val="0"/>
          <w:numId w:val="0"/>
        </w:numPr>
        <w:ind w:hanging="0" w:start="0"/>
        <w:rPr>
          <w:sz w:val="20"/>
        </w:rPr>
      </w:pPr>
      <w:r>
        <w:rPr>
          <w:sz w:val="20"/>
        </w:rPr>
      </w:r>
    </w:p>
    <w:p>
      <w:pPr>
        <w:pStyle w:val="Normal"/>
        <w:numPr>
          <w:ilvl w:val="0"/>
          <w:numId w:val="1"/>
        </w:numPr>
        <w:rPr>
          <w:sz w:val="20"/>
        </w:rPr>
      </w:pPr>
      <w:r>
        <w:rPr>
          <w:sz w:val="20"/>
        </w:rPr>
        <w:t>Analyzed economic and financial impact of acquisitions, dispositions, international project financings, and investor financing packages.</w:t>
      </w:r>
    </w:p>
    <w:p>
      <w:pPr>
        <w:pStyle w:val="Normal"/>
        <w:numPr>
          <w:ilvl w:val="0"/>
          <w:numId w:val="1"/>
        </w:numPr>
        <w:rPr>
          <w:sz w:val="20"/>
        </w:rPr>
      </w:pPr>
      <w:r>
        <w:rPr>
          <w:sz w:val="20"/>
        </w:rPr>
        <w:t>Managed over $200 million of various bank financings, including mortgage and term loans, production payments, grid notes and revolving credit agreements, ensuring compliance with all loan provisions (i.e., reporting requirements, outside engineering appraisals and audits).</w:t>
      </w:r>
    </w:p>
    <w:p>
      <w:pPr>
        <w:pStyle w:val="Normal"/>
        <w:numPr>
          <w:ilvl w:val="0"/>
          <w:numId w:val="1"/>
        </w:numPr>
        <w:rPr>
          <w:sz w:val="20"/>
        </w:rPr>
      </w:pPr>
      <w:r>
        <w:rPr>
          <w:sz w:val="20"/>
        </w:rPr>
        <w:t>Participated in development of quarterly presentation to trustees of a publicly held royalty trust, providing for continuation of excellent relationships with the associated bank and trustees.</w:t>
      </w:r>
    </w:p>
    <w:p>
      <w:pPr>
        <w:pStyle w:val="Normal"/>
        <w:numPr>
          <w:ilvl w:val="0"/>
          <w:numId w:val="1"/>
        </w:numPr>
        <w:rPr>
          <w:sz w:val="20"/>
        </w:rPr>
      </w:pPr>
      <w:r>
        <w:rPr>
          <w:sz w:val="20"/>
        </w:rPr>
        <w:t>Responsible for projects in Colombia, Ecuador, Gabon, Malaysia, Norway, Trinidad, the United Kingdom and the United States.  Determined impact of domestic and foreign tax regimes and financings unique to the specific countries involved.</w:t>
      </w:r>
    </w:p>
    <w:p>
      <w:pPr>
        <w:pStyle w:val="Normal"/>
        <w:numPr>
          <w:ilvl w:val="0"/>
          <w:numId w:val="1"/>
        </w:numPr>
        <w:rPr>
          <w:sz w:val="20"/>
        </w:rPr>
      </w:pPr>
      <w:r>
        <w:rPr>
          <w:sz w:val="20"/>
        </w:rPr>
        <w:t>Ensured compliance with tax reporting requirements of limited partnership tax agreements, preparing and reviewing tax information being supplied to over 1,500 limited partners (i.e., taxable income estimates, Schedule K-1’s, state income tax information, percentage depletion computations and communications regarding current tax law changes).</w:t>
      </w:r>
    </w:p>
    <w:p>
      <w:pPr>
        <w:pStyle w:val="Normal"/>
        <w:numPr>
          <w:ilvl w:val="0"/>
          <w:numId w:val="1"/>
        </w:numPr>
        <w:rPr>
          <w:sz w:val="20"/>
        </w:rPr>
      </w:pPr>
      <w:r>
        <w:rPr>
          <w:sz w:val="20"/>
        </w:rPr>
        <w:t>Administered five limited partnerships, each having over 300 partners, with responsibility for quarterly operational and financial reporting, SEC reporting, public relations, dissolutions and liquidations.</w:t>
      </w:r>
    </w:p>
    <w:p>
      <w:pPr>
        <w:pStyle w:val="Normal"/>
        <w:numPr>
          <w:ilvl w:val="0"/>
          <w:numId w:val="0"/>
        </w:numPr>
        <w:ind w:hanging="0" w:start="0"/>
        <w:rPr>
          <w:sz w:val="20"/>
        </w:rPr>
      </w:pPr>
      <w:r>
        <w:rPr>
          <w:sz w:val="20"/>
        </w:rPr>
      </w:r>
    </w:p>
    <w:p>
      <w:pPr>
        <w:pStyle w:val="Normal"/>
        <w:numPr>
          <w:ilvl w:val="0"/>
          <w:numId w:val="0"/>
        </w:numPr>
        <w:ind w:hanging="0" w:start="0"/>
        <w:rPr>
          <w:sz w:val="20"/>
          <w:u w:val="single"/>
        </w:rPr>
      </w:pPr>
      <w:r>
        <w:rPr>
          <w:sz w:val="20"/>
          <w:u w:val="single"/>
        </w:rPr>
      </w:r>
    </w:p>
    <w:p>
      <w:pPr>
        <w:pStyle w:val="Normal"/>
        <w:numPr>
          <w:ilvl w:val="0"/>
          <w:numId w:val="0"/>
        </w:numPr>
        <w:ind w:hanging="0" w:start="0"/>
        <w:rPr>
          <w:sz w:val="20"/>
          <w:u w:val="single"/>
        </w:rPr>
      </w:pPr>
      <w:r>
        <w:rPr>
          <w:sz w:val="20"/>
          <w:u w:val="single"/>
        </w:rPr>
      </w:r>
    </w:p>
    <w:p>
      <w:pPr>
        <w:pStyle w:val="Normal"/>
        <w:numPr>
          <w:ilvl w:val="0"/>
          <w:numId w:val="0"/>
        </w:numPr>
        <w:ind w:hanging="0" w:start="0"/>
        <w:rPr>
          <w:sz w:val="20"/>
          <w:u w:val="single"/>
        </w:rPr>
      </w:pPr>
      <w:r>
        <w:rPr>
          <w:sz w:val="20"/>
          <w:u w:val="single"/>
        </w:rPr>
      </w:r>
    </w:p>
    <w:p>
      <w:pPr>
        <w:pStyle w:val="Normal"/>
        <w:numPr>
          <w:ilvl w:val="0"/>
          <w:numId w:val="0"/>
        </w:numPr>
        <w:ind w:hanging="0" w:start="0"/>
        <w:rPr>
          <w:sz w:val="20"/>
          <w:u w:val="single"/>
        </w:rPr>
      </w:pPr>
      <w:r>
        <w:rPr>
          <w:sz w:val="20"/>
          <w:u w:val="single"/>
        </w:rPr>
      </w:r>
    </w:p>
    <w:p>
      <w:pPr>
        <w:pStyle w:val="Normal"/>
        <w:numPr>
          <w:ilvl w:val="0"/>
          <w:numId w:val="0"/>
        </w:numPr>
        <w:ind w:hanging="0" w:start="0"/>
        <w:rPr>
          <w:sz w:val="20"/>
          <w:u w:val="single"/>
        </w:rPr>
      </w:pPr>
      <w:r>
        <w:rPr>
          <w:sz w:val="20"/>
          <w:u w:val="single"/>
        </w:rPr>
      </w:r>
    </w:p>
    <w:p>
      <w:pPr>
        <w:pStyle w:val="Normal"/>
        <w:numPr>
          <w:ilvl w:val="0"/>
          <w:numId w:val="0"/>
        </w:numPr>
        <w:ind w:hanging="0" w:start="0"/>
        <w:rPr>
          <w:sz w:val="20"/>
          <w:u w:val="single"/>
        </w:rPr>
      </w:pPr>
      <w:r>
        <w:rPr>
          <w:sz w:val="20"/>
          <w:u w:val="single"/>
        </w:rPr>
      </w:r>
    </w:p>
    <w:p>
      <w:pPr>
        <w:pStyle w:val="Normal"/>
        <w:numPr>
          <w:ilvl w:val="0"/>
          <w:numId w:val="0"/>
        </w:numPr>
        <w:ind w:hanging="0" w:start="0"/>
        <w:rPr>
          <w:sz w:val="20"/>
          <w:u w:val="single"/>
        </w:rPr>
      </w:pPr>
      <w:r>
        <w:rPr>
          <w:sz w:val="20"/>
        </w:rPr>
        <w:t>ANNE MOTEN MOSES</w:t>
        <w:tab/>
        <w:tab/>
        <w:tab/>
        <w:tab/>
        <w:tab/>
        <w:tab/>
        <w:tab/>
        <w:tab/>
        <w:tab/>
        <w:t xml:space="preserve">             Page 3</w:t>
        <w:tab/>
      </w:r>
    </w:p>
    <w:p>
      <w:pPr>
        <w:pStyle w:val="Normal"/>
        <w:numPr>
          <w:ilvl w:val="0"/>
          <w:numId w:val="0"/>
        </w:numPr>
        <w:ind w:hanging="0" w:start="0"/>
        <w:rPr>
          <w:sz w:val="20"/>
          <w:u w:val="single"/>
        </w:rPr>
      </w:pPr>
      <w:r>
        <w:rPr>
          <w:sz w:val="20"/>
          <w:u w:val="single"/>
        </w:rPr>
      </w:r>
    </w:p>
    <w:p>
      <w:pPr>
        <w:pStyle w:val="Normal"/>
        <w:numPr>
          <w:ilvl w:val="0"/>
          <w:numId w:val="0"/>
        </w:numPr>
        <w:ind w:hanging="0" w:start="0"/>
        <w:rPr>
          <w:sz w:val="20"/>
          <w:u w:val="single"/>
        </w:rPr>
      </w:pPr>
      <w:r>
        <w:rPr>
          <w:sz w:val="20"/>
          <w:u w:val="single"/>
        </w:rPr>
      </w:r>
    </w:p>
    <w:p>
      <w:pPr>
        <w:pStyle w:val="Normal"/>
        <w:numPr>
          <w:ilvl w:val="0"/>
          <w:numId w:val="0"/>
        </w:numPr>
        <w:ind w:hanging="0" w:start="0"/>
        <w:rPr>
          <w:sz w:val="20"/>
          <w:u w:val="single"/>
        </w:rPr>
      </w:pPr>
      <w:r>
        <w:rPr>
          <w:sz w:val="20"/>
          <w:u w:val="single"/>
        </w:rPr>
      </w:r>
    </w:p>
    <w:p>
      <w:pPr>
        <w:pStyle w:val="Normal"/>
        <w:numPr>
          <w:ilvl w:val="0"/>
          <w:numId w:val="0"/>
        </w:numPr>
        <w:ind w:hanging="0" w:start="0"/>
        <w:rPr/>
      </w:pPr>
      <w:r>
        <w:rPr>
          <w:sz w:val="20"/>
          <w:u w:val="single"/>
        </w:rPr>
        <w:t>Tax Administrator - Tax Planning</w:t>
      </w:r>
      <w:r>
        <w:rPr>
          <w:sz w:val="20"/>
        </w:rPr>
        <w:tab/>
        <w:tab/>
        <w:tab/>
        <w:tab/>
        <w:tab/>
        <w:tab/>
        <w:tab/>
      </w:r>
    </w:p>
    <w:p>
      <w:pPr>
        <w:pStyle w:val="Normal"/>
        <w:numPr>
          <w:ilvl w:val="0"/>
          <w:numId w:val="0"/>
        </w:numPr>
        <w:ind w:hanging="0" w:start="0"/>
        <w:rPr>
          <w:sz w:val="20"/>
        </w:rPr>
      </w:pPr>
      <w:r>
        <w:rPr>
          <w:sz w:val="20"/>
        </w:rPr>
      </w:r>
    </w:p>
    <w:p>
      <w:pPr>
        <w:pStyle w:val="Normal"/>
        <w:numPr>
          <w:ilvl w:val="0"/>
          <w:numId w:val="1"/>
        </w:numPr>
        <w:rPr>
          <w:sz w:val="20"/>
        </w:rPr>
      </w:pPr>
      <w:r>
        <w:rPr>
          <w:sz w:val="20"/>
        </w:rPr>
        <w:t>Had responsibility for tax planning and compliance for both domestic and foreign exploration and production operations.</w:t>
      </w:r>
    </w:p>
    <w:p>
      <w:pPr>
        <w:pStyle w:val="Normal"/>
        <w:numPr>
          <w:ilvl w:val="0"/>
          <w:numId w:val="1"/>
        </w:numPr>
        <w:rPr>
          <w:sz w:val="20"/>
        </w:rPr>
      </w:pPr>
      <w:r>
        <w:rPr>
          <w:sz w:val="20"/>
        </w:rPr>
        <w:t>Prepared and filed federal and state partnership returns, involving over 300 partners per partnership.</w:t>
      </w:r>
    </w:p>
    <w:p>
      <w:pPr>
        <w:pStyle w:val="Normal"/>
        <w:numPr>
          <w:ilvl w:val="0"/>
          <w:numId w:val="0"/>
        </w:numPr>
        <w:ind w:hanging="0" w:start="0"/>
        <w:rPr>
          <w:sz w:val="20"/>
        </w:rPr>
      </w:pPr>
      <w:r>
        <w:rPr>
          <w:sz w:val="20"/>
        </w:rPr>
      </w:r>
    </w:p>
    <w:p>
      <w:pPr>
        <w:pStyle w:val="Normal"/>
        <w:numPr>
          <w:ilvl w:val="0"/>
          <w:numId w:val="0"/>
        </w:numPr>
        <w:ind w:hanging="0" w:start="0"/>
        <w:rPr>
          <w:b/>
          <w:sz w:val="20"/>
        </w:rPr>
      </w:pPr>
      <w:r>
        <w:rPr>
          <w:b/>
          <w:sz w:val="20"/>
        </w:rPr>
      </w:r>
    </w:p>
    <w:p>
      <w:pPr>
        <w:pStyle w:val="Normal"/>
        <w:numPr>
          <w:ilvl w:val="0"/>
          <w:numId w:val="0"/>
        </w:numPr>
        <w:ind w:hanging="360" w:start="360" w:end="0"/>
        <w:rPr>
          <w:b/>
          <w:sz w:val="20"/>
        </w:rPr>
      </w:pPr>
      <w:r>
        <w:rPr>
          <w:b/>
          <w:sz w:val="20"/>
        </w:rPr>
      </w:r>
    </w:p>
    <w:p>
      <w:pPr>
        <w:pStyle w:val="Normal"/>
        <w:numPr>
          <w:ilvl w:val="0"/>
          <w:numId w:val="0"/>
        </w:numPr>
        <w:ind w:hanging="360" w:start="360" w:end="0"/>
        <w:rPr>
          <w:sz w:val="20"/>
        </w:rPr>
      </w:pPr>
      <w:r>
        <w:rPr>
          <w:sz w:val="20"/>
        </w:rPr>
      </w:r>
    </w:p>
    <w:p>
      <w:pPr>
        <w:pStyle w:val="Normal"/>
        <w:numPr>
          <w:ilvl w:val="0"/>
          <w:numId w:val="0"/>
        </w:numPr>
        <w:ind w:hanging="360" w:start="360" w:end="0"/>
        <w:rPr>
          <w:sz w:val="20"/>
        </w:rPr>
      </w:pPr>
      <w:r>
        <w:rPr>
          <w:sz w:val="20"/>
        </w:rPr>
      </w:r>
    </w:p>
    <w:p>
      <w:pPr>
        <w:pStyle w:val="Normal"/>
        <w:numPr>
          <w:ilvl w:val="0"/>
          <w:numId w:val="0"/>
        </w:numPr>
        <w:ind w:hanging="360" w:start="360" w:end="0"/>
        <w:rPr>
          <w:sz w:val="20"/>
        </w:rPr>
      </w:pPr>
      <w:r>
        <w:rPr>
          <w:sz w:val="20"/>
        </w:rPr>
      </w:r>
    </w:p>
    <w:p>
      <w:pPr>
        <w:pStyle w:val="Normal"/>
        <w:numPr>
          <w:ilvl w:val="0"/>
          <w:numId w:val="0"/>
        </w:numPr>
        <w:ind w:hanging="360" w:start="360" w:end="0"/>
        <w:rPr>
          <w:sz w:val="20"/>
        </w:rPr>
      </w:pPr>
      <w:r>
        <w:rPr>
          <w:sz w:val="20"/>
        </w:rPr>
      </w:r>
    </w:p>
    <w:p>
      <w:pPr>
        <w:pStyle w:val="Normal"/>
        <w:numPr>
          <w:ilvl w:val="0"/>
          <w:numId w:val="0"/>
        </w:numPr>
        <w:ind w:hanging="0" w:start="0"/>
        <w:jc w:val="center"/>
        <w:rPr>
          <w:b/>
          <w:i/>
          <w:i/>
          <w:sz w:val="20"/>
          <w:u w:val="single"/>
        </w:rPr>
      </w:pPr>
      <w:r>
        <w:rPr>
          <w:b/>
          <w:i/>
          <w:sz w:val="20"/>
          <w:u w:val="single"/>
        </w:rPr>
        <w:t>EDUCATION</w:t>
      </w:r>
    </w:p>
    <w:p>
      <w:pPr>
        <w:pStyle w:val="Normal"/>
        <w:numPr>
          <w:ilvl w:val="0"/>
          <w:numId w:val="0"/>
        </w:numPr>
        <w:ind w:hanging="0" w:start="0"/>
        <w:jc w:val="center"/>
        <w:rPr>
          <w:b/>
          <w:i/>
          <w:i/>
          <w:sz w:val="20"/>
          <w:u w:val="single"/>
        </w:rPr>
      </w:pPr>
      <w:r>
        <w:rPr>
          <w:b/>
          <w:i/>
          <w:sz w:val="20"/>
          <w:u w:val="single"/>
        </w:rPr>
      </w:r>
    </w:p>
    <w:p>
      <w:pPr>
        <w:pStyle w:val="Normal"/>
        <w:numPr>
          <w:ilvl w:val="0"/>
          <w:numId w:val="0"/>
        </w:numPr>
        <w:ind w:hanging="0" w:start="0"/>
        <w:jc w:val="center"/>
        <w:rPr>
          <w:b/>
          <w:i/>
          <w:i/>
          <w:sz w:val="20"/>
          <w:u w:val="single"/>
        </w:rPr>
      </w:pPr>
      <w:r>
        <w:rPr>
          <w:b/>
          <w:i/>
          <w:sz w:val="20"/>
          <w:u w:val="single"/>
        </w:rPr>
      </w:r>
    </w:p>
    <w:p>
      <w:pPr>
        <w:pStyle w:val="Normal"/>
        <w:numPr>
          <w:ilvl w:val="0"/>
          <w:numId w:val="0"/>
        </w:numPr>
        <w:ind w:hanging="0" w:start="0"/>
        <w:rPr>
          <w:sz w:val="20"/>
          <w:u w:val="single"/>
        </w:rPr>
      </w:pPr>
      <w:r>
        <w:rPr>
          <w:sz w:val="20"/>
        </w:rPr>
        <w:t>Southern Methodist University</w:t>
        <w:tab/>
        <w:tab/>
        <w:tab/>
        <w:tab/>
        <w:t xml:space="preserve">                                B.B.A. with Highest Honors,</w:t>
      </w:r>
    </w:p>
    <w:p>
      <w:pPr>
        <w:pStyle w:val="Normal"/>
        <w:numPr>
          <w:ilvl w:val="0"/>
          <w:numId w:val="0"/>
        </w:numPr>
        <w:ind w:hanging="0" w:start="0"/>
        <w:rPr>
          <w:sz w:val="20"/>
        </w:rPr>
      </w:pPr>
      <w:r>
        <w:rPr>
          <w:sz w:val="20"/>
        </w:rPr>
        <w:t>Dallas, Texas</w:t>
        <w:tab/>
        <w:tab/>
        <w:tab/>
        <w:tab/>
        <w:tab/>
        <w:tab/>
        <w:tab/>
        <w:t xml:space="preserve">                              Accounting </w:t>
      </w:r>
    </w:p>
    <w:p>
      <w:pPr>
        <w:pStyle w:val="Normal"/>
        <w:numPr>
          <w:ilvl w:val="0"/>
          <w:numId w:val="0"/>
        </w:numPr>
        <w:ind w:hanging="0" w:start="0"/>
        <w:rPr>
          <w:sz w:val="20"/>
        </w:rPr>
      </w:pPr>
      <w:r>
        <w:rPr>
          <w:sz w:val="20"/>
        </w:rPr>
      </w:r>
    </w:p>
    <w:p>
      <w:pPr>
        <w:pStyle w:val="Normal"/>
        <w:numPr>
          <w:ilvl w:val="0"/>
          <w:numId w:val="0"/>
        </w:numPr>
        <w:ind w:hanging="0" w:start="0"/>
        <w:rPr>
          <w:sz w:val="20"/>
        </w:rPr>
      </w:pPr>
      <w:r>
        <w:rPr>
          <w:sz w:val="20"/>
        </w:rPr>
      </w:r>
    </w:p>
    <w:p>
      <w:pPr>
        <w:pStyle w:val="Normal"/>
        <w:numPr>
          <w:ilvl w:val="0"/>
          <w:numId w:val="1"/>
        </w:numPr>
        <w:rPr>
          <w:sz w:val="20"/>
        </w:rPr>
      </w:pPr>
      <w:r>
        <w:rPr>
          <w:sz w:val="20"/>
        </w:rPr>
        <w:t>Dean’s List, Beta Alpha Psi Accounting Fraternity, Outstanding Senior Accounting Student Award -  SMU.</w:t>
      </w:r>
    </w:p>
    <w:p>
      <w:pPr>
        <w:pStyle w:val="Normal"/>
        <w:numPr>
          <w:ilvl w:val="0"/>
          <w:numId w:val="1"/>
        </w:numPr>
        <w:rPr>
          <w:sz w:val="20"/>
        </w:rPr>
      </w:pPr>
      <w:r>
        <w:rPr>
          <w:sz w:val="20"/>
        </w:rPr>
        <w:t>Have attended numerous continuing professional education courses and seminars including Southern Methodist University’s Financial Planning and Control Seminar for Oil and Gas Company Executives, Fundamentals of Management and Supervision, Basic Petroleum Geology, and computer training courses for numerous software packages (Excel, VBA, Crystal Ball, PowerPoint, Word, LotusNotes, Internet Explorer.)</w:t>
      </w:r>
    </w:p>
    <w:p>
      <w:pPr>
        <w:pStyle w:val="Normal"/>
        <w:numPr>
          <w:ilvl w:val="0"/>
          <w:numId w:val="1"/>
        </w:numPr>
        <w:rPr>
          <w:sz w:val="20"/>
        </w:rPr>
      </w:pPr>
      <w:r>
        <w:rPr>
          <w:sz w:val="20"/>
        </w:rPr>
        <w:t>Languages – Basic knowledge of Spanish</w:t>
      </w:r>
    </w:p>
    <w:p>
      <w:pPr>
        <w:pStyle w:val="Normal"/>
        <w:numPr>
          <w:ilvl w:val="0"/>
          <w:numId w:val="0"/>
        </w:numPr>
        <w:ind w:hanging="0" w:start="0"/>
        <w:jc w:val="center"/>
        <w:rPr>
          <w:b/>
          <w:i/>
          <w:i/>
          <w:sz w:val="20"/>
          <w:u w:val="single"/>
        </w:rPr>
      </w:pPr>
      <w:r>
        <w:rPr>
          <w:b/>
          <w:i/>
          <w:sz w:val="20"/>
          <w:u w:val="single"/>
        </w:rPr>
      </w:r>
    </w:p>
    <w:p>
      <w:pPr>
        <w:pStyle w:val="Normal"/>
        <w:numPr>
          <w:ilvl w:val="0"/>
          <w:numId w:val="0"/>
        </w:numPr>
        <w:ind w:hanging="0" w:start="0"/>
        <w:jc w:val="center"/>
        <w:rPr>
          <w:b/>
          <w:i/>
          <w:i/>
          <w:sz w:val="20"/>
          <w:u w:val="single"/>
        </w:rPr>
      </w:pPr>
      <w:r>
        <w:rPr>
          <w:b/>
          <w:i/>
          <w:sz w:val="20"/>
          <w:u w:val="single"/>
        </w:rPr>
      </w:r>
    </w:p>
    <w:p>
      <w:pPr>
        <w:pStyle w:val="Normal"/>
        <w:numPr>
          <w:ilvl w:val="0"/>
          <w:numId w:val="0"/>
        </w:numPr>
        <w:ind w:hanging="0" w:start="0"/>
        <w:jc w:val="center"/>
        <w:rPr>
          <w:b/>
          <w:i/>
          <w:i/>
          <w:sz w:val="20"/>
          <w:u w:val="single"/>
        </w:rPr>
      </w:pPr>
      <w:r>
        <w:rPr>
          <w:b/>
          <w:i/>
          <w:sz w:val="20"/>
          <w:u w:val="single"/>
        </w:rPr>
      </w:r>
    </w:p>
    <w:p>
      <w:pPr>
        <w:pStyle w:val="Normal"/>
        <w:numPr>
          <w:ilvl w:val="0"/>
          <w:numId w:val="0"/>
        </w:numPr>
        <w:ind w:hanging="0" w:start="0"/>
        <w:jc w:val="center"/>
        <w:rPr>
          <w:b/>
          <w:i/>
          <w:i/>
          <w:sz w:val="20"/>
          <w:u w:val="single"/>
        </w:rPr>
      </w:pPr>
      <w:r>
        <w:rPr>
          <w:b/>
          <w:i/>
          <w:sz w:val="20"/>
          <w:u w:val="single"/>
        </w:rPr>
      </w:r>
    </w:p>
    <w:p>
      <w:pPr>
        <w:pStyle w:val="Normal"/>
        <w:numPr>
          <w:ilvl w:val="0"/>
          <w:numId w:val="0"/>
        </w:numPr>
        <w:ind w:hanging="0" w:start="0"/>
        <w:jc w:val="center"/>
        <w:rPr>
          <w:b/>
          <w:i/>
          <w:i/>
          <w:sz w:val="20"/>
          <w:u w:val="single"/>
        </w:rPr>
      </w:pPr>
      <w:r>
        <w:rPr>
          <w:b/>
          <w:i/>
          <w:sz w:val="20"/>
          <w:u w:val="single"/>
        </w:rPr>
      </w:r>
    </w:p>
    <w:p>
      <w:pPr>
        <w:pStyle w:val="Normal"/>
        <w:numPr>
          <w:ilvl w:val="0"/>
          <w:numId w:val="0"/>
        </w:numPr>
        <w:ind w:hanging="0" w:start="0"/>
        <w:jc w:val="center"/>
        <w:rPr>
          <w:sz w:val="20"/>
        </w:rPr>
      </w:pPr>
      <w:r>
        <w:rPr>
          <w:b/>
          <w:i/>
          <w:sz w:val="20"/>
          <w:u w:val="single"/>
        </w:rPr>
        <w:t>PROFESSIONAL ACHIEVEMENTS</w:t>
      </w:r>
    </w:p>
    <w:p>
      <w:pPr>
        <w:pStyle w:val="Normal"/>
        <w:numPr>
          <w:ilvl w:val="0"/>
          <w:numId w:val="0"/>
        </w:numPr>
        <w:ind w:hanging="0" w:start="0"/>
        <w:rPr>
          <w:sz w:val="20"/>
        </w:rPr>
      </w:pPr>
      <w:r>
        <w:rPr>
          <w:sz w:val="20"/>
        </w:rPr>
      </w:r>
    </w:p>
    <w:p>
      <w:pPr>
        <w:pStyle w:val="Normal"/>
        <w:numPr>
          <w:ilvl w:val="0"/>
          <w:numId w:val="1"/>
        </w:numPr>
        <w:rPr>
          <w:sz w:val="20"/>
        </w:rPr>
      </w:pPr>
      <w:r>
        <w:rPr>
          <w:sz w:val="20"/>
        </w:rPr>
        <w:t>Certified Public Accountant - (currently active)</w:t>
      </w:r>
    </w:p>
    <w:p>
      <w:pPr>
        <w:pStyle w:val="Normal"/>
        <w:numPr>
          <w:ilvl w:val="0"/>
          <w:numId w:val="0"/>
        </w:numPr>
        <w:ind w:hanging="0" w:start="0"/>
        <w:rPr>
          <w:sz w:val="20"/>
        </w:rPr>
      </w:pPr>
      <w:r>
        <w:rPr>
          <w:sz w:val="20"/>
        </w:rPr>
      </w:r>
    </w:p>
    <w:p>
      <w:pPr>
        <w:pStyle w:val="Normal"/>
        <w:numPr>
          <w:ilvl w:val="0"/>
          <w:numId w:val="1"/>
        </w:numPr>
        <w:rPr>
          <w:sz w:val="20"/>
        </w:rPr>
      </w:pPr>
      <w:r>
        <w:rPr>
          <w:sz w:val="20"/>
        </w:rPr>
        <w:t>Member of the Houston Chapter of the Texas Society of CPA’s</w:t>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4"/>
      <w:szCs w:val="20"/>
      <w:lang w:val="en-US" w:eastAsia="zh-CN" w:bidi="hi-I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2000-09-15T13:14:00Z</dcterms:created>
  <dc:creator>*</dc:creator>
  <dc:description/>
  <dc:language>en-CA</dc:language>
  <cp:lastModifiedBy>Anne E. Moses</cp:lastModifiedBy>
  <cp:lastPrinted>2000-03-30T09:03:00Z</cp:lastPrinted>
  <dcterms:modified xsi:type="dcterms:W3CDTF">2000-09-15T13:14:00Z</dcterms:modified>
  <cp:revision>2</cp:revision>
  <dc:subject/>
  <dc:title>SUMMARY</dc:title>
</cp:coreProperties>
</file>