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spacing w:before="0" w:after="0"/>
        <w:ind w:start="-2700" w:end="0"/>
        <w:rPr/>
      </w:pPr>
      <w:r>
        <w:rPr/>
        <w:t>ERWIN LANDIVAR</w:t>
      </w:r>
    </w:p>
    <w:tbl>
      <w:tblPr>
        <w:tblW w:w="10440" w:type="dxa"/>
        <w:jc w:val="start"/>
        <w:tblInd w:w="-259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0"/>
        <w:gridCol w:w="5040"/>
      </w:tblGrid>
      <w:tr>
        <w:trPr/>
        <w:tc>
          <w:tcPr>
            <w:tcW w:w="5400" w:type="dxa"/>
            <w:tcBorders>
              <w:bottom w:val="single" w:sz="6" w:space="0" w:color="000000"/>
            </w:tcBorders>
          </w:tcPr>
          <w:p>
            <w:pPr>
              <w:pStyle w:val="Name"/>
              <w:keepNext w:val="true"/>
              <w:spacing w:lineRule="exact" w:line="200" w:before="60" w:after="60"/>
              <w:ind w:start="0" w:end="0"/>
              <w:jc w:val="start"/>
              <w:rPr>
                <w:rFonts w:ascii="Times New Roman" w:hAnsi="Times New Roman" w:cs="Times New Roman"/>
                <w:i w:val="false"/>
                <w:i w:val="false"/>
                <w:sz w:val="20"/>
              </w:rPr>
            </w:pPr>
            <w:r>
              <w:rPr>
                <w:rFonts w:cs="Times New Roman" w:ascii="Times New Roman" w:hAnsi="Times New Roman"/>
                <w:i w:val="false"/>
                <w:sz w:val="20"/>
              </w:rPr>
              <w:t>Work Address:</w:t>
              <w:br/>
            </w:r>
            <w:r>
              <w:rPr>
                <w:rFonts w:cs="Times New Roman" w:ascii="Times New Roman" w:hAnsi="Times New Roman"/>
                <w:b w:val="false"/>
                <w:i w:val="false"/>
                <w:sz w:val="20"/>
              </w:rPr>
              <w:t>Av. das Nações Unidas 11.541 6</w:t>
            </w:r>
            <w:r>
              <w:rPr>
                <w:rFonts w:cs="Times New Roman" w:ascii="Times New Roman" w:hAnsi="Times New Roman"/>
                <w:b w:val="false"/>
                <w:i w:val="false"/>
                <w:sz w:val="20"/>
                <w:u w:val="single"/>
                <w:vertAlign w:val="superscript"/>
              </w:rPr>
              <w:t>o</w:t>
            </w:r>
            <w:r>
              <w:rPr>
                <w:rFonts w:cs="Times New Roman" w:ascii="Times New Roman" w:hAnsi="Times New Roman"/>
                <w:b w:val="false"/>
                <w:i w:val="false"/>
                <w:sz w:val="20"/>
              </w:rPr>
              <w:t xml:space="preserve"> andar</w:t>
              <w:br/>
              <w:t>04578-000    São Paulo – SP – Brasil</w:t>
              <w:br/>
              <w:t>(55-11) 5503-1275, erwin.landivar@enron.com</w:t>
            </w:r>
          </w:p>
        </w:tc>
        <w:tc>
          <w:tcPr>
            <w:tcW w:w="5040" w:type="dxa"/>
            <w:tcBorders>
              <w:bottom w:val="single" w:sz="6" w:space="0" w:color="000000"/>
            </w:tcBorders>
          </w:tcPr>
          <w:p>
            <w:pPr>
              <w:pStyle w:val="Name"/>
              <w:keepNext w:val="true"/>
              <w:spacing w:lineRule="exact" w:line="200" w:before="60" w:after="60"/>
              <w:ind w:start="2772" w:end="0"/>
              <w:jc w:val="start"/>
              <w:rPr>
                <w:rFonts w:ascii="Times New Roman" w:hAnsi="Times New Roman" w:cs="Times New Roman"/>
                <w:i w:val="false"/>
                <w:i w:val="false"/>
                <w:sz w:val="20"/>
              </w:rPr>
            </w:pPr>
            <w:r>
              <w:rPr>
                <w:rFonts w:cs="Times New Roman" w:ascii="Times New Roman" w:hAnsi="Times New Roman"/>
                <w:i w:val="false"/>
                <w:sz w:val="20"/>
              </w:rPr>
              <w:t>Permanent Address:</w:t>
              <w:br/>
            </w:r>
            <w:r>
              <w:rPr>
                <w:rFonts w:cs="Times New Roman" w:ascii="Times New Roman" w:hAnsi="Times New Roman"/>
                <w:b w:val="false"/>
                <w:i w:val="false"/>
                <w:sz w:val="20"/>
              </w:rPr>
              <w:t>Casilla 742</w:t>
              <w:br/>
              <w:t>Santa Cruz, Bolivia</w:t>
              <w:br/>
              <w:t>(591-3) 52-9273</w:t>
            </w:r>
          </w:p>
        </w:tc>
      </w:tr>
    </w:tbl>
    <w:p>
      <w:pPr>
        <w:pStyle w:val="SectionTitle"/>
        <w:spacing w:before="80" w:after="0"/>
        <w:ind w:start="-994" w:end="0"/>
        <w:jc w:val="start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-1737360</wp:posOffset>
                </wp:positionH>
                <wp:positionV relativeFrom="paragraph">
                  <wp:posOffset>201295</wp:posOffset>
                </wp:positionV>
                <wp:extent cx="822960" cy="182880"/>
                <wp:effectExtent l="0" t="0" r="0" b="0"/>
                <wp:wrapTight wrapText="left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Education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14.4pt;mso-wrap-distance-left:9.05pt;mso-wrap-distance-right:9.05pt;mso-wrap-distance-top:0pt;mso-wrap-distance-bottom:0pt;margin-top:15.85pt;mso-position-vertical-relative:text;margin-left:-136.8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Education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tbl>
      <w:tblPr>
        <w:tblW w:w="909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0"/>
        <w:gridCol w:w="3420"/>
      </w:tblGrid>
      <w:tr>
        <w:trPr/>
        <w:tc>
          <w:tcPr>
            <w:tcW w:w="5670" w:type="dxa"/>
            <w:tcBorders/>
          </w:tcPr>
          <w:p>
            <w:pPr>
              <w:pStyle w:val="Institution"/>
              <w:spacing w:before="120" w:after="0"/>
              <w:ind w:start="-108" w:end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The Anderson School at UCLA</w:t>
            </w:r>
            <w:r>
              <w:rPr>
                <w:rFonts w:cs="Times New Roman" w:ascii="Times New Roman" w:hAnsi="Times New Roman"/>
                <w:b w:val="false"/>
                <w:sz w:val="20"/>
              </w:rPr>
              <w:t>, Los Angeles, CA</w:t>
            </w:r>
          </w:p>
        </w:tc>
        <w:tc>
          <w:tcPr>
            <w:tcW w:w="3420" w:type="dxa"/>
            <w:tcBorders/>
          </w:tcPr>
          <w:p>
            <w:pPr>
              <w:pStyle w:val="Institution"/>
              <w:snapToGrid w:val="false"/>
              <w:spacing w:before="120" w:after="0"/>
              <w:ind w:start="-990" w:end="0"/>
              <w:rPr>
                <w:rFonts w:ascii="Times New Roman" w:hAnsi="Times New Roman" w:cs="Times New Roman"/>
                <w:b w:val="false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/>
                <w:sz w:val="20"/>
              </w:rPr>
            </w:r>
          </w:p>
        </w:tc>
      </w:tr>
    </w:tbl>
    <w:p>
      <w:pPr>
        <w:pStyle w:val="Achievement"/>
        <w:spacing w:lineRule="exact" w:line="220" w:before="0" w:after="0"/>
        <w:ind w:start="-1354" w:end="0"/>
        <w:rPr/>
      </w:pPr>
      <w:r>
        <w:rPr>
          <w:i/>
          <w:spacing w:val="0"/>
          <w:sz w:val="20"/>
        </w:rPr>
        <w:t>MBA, Finance and Entrepreneurship</w:t>
      </w:r>
      <w:r>
        <w:rPr>
          <w:spacing w:val="0"/>
          <w:sz w:val="20"/>
        </w:rPr>
        <w:t>, June 18, 1999.</w:t>
      </w:r>
    </w:p>
    <w:p>
      <w:pPr>
        <w:pStyle w:val="Achievement"/>
        <w:spacing w:lineRule="exact" w:line="220" w:before="0" w:after="0"/>
        <w:ind w:start="-1354" w:end="0"/>
        <w:rPr>
          <w:spacing w:val="0"/>
          <w:sz w:val="20"/>
        </w:rPr>
      </w:pPr>
      <w:r>
        <w:rPr>
          <w:spacing w:val="0"/>
          <w:sz w:val="20"/>
        </w:rPr>
        <w:t xml:space="preserve">Club Memberships: Entrepreneur Association, International Business Club, and Investment Finance Club.  </w:t>
      </w:r>
    </w:p>
    <w:p>
      <w:pPr>
        <w:pStyle w:val="Achievement"/>
        <w:spacing w:lineRule="exact" w:line="220" w:before="0" w:after="0"/>
        <w:ind w:start="-1354" w:end="0"/>
        <w:rPr>
          <w:spacing w:val="0"/>
          <w:sz w:val="20"/>
        </w:rPr>
      </w:pPr>
      <w:r>
        <w:rPr>
          <w:spacing w:val="0"/>
          <w:sz w:val="20"/>
        </w:rPr>
        <w:t>Fred Weston Award winner for academic excellence in Finance.</w:t>
      </w:r>
    </w:p>
    <w:p>
      <w:pPr>
        <w:pStyle w:val="Achievement"/>
        <w:spacing w:lineRule="exact" w:line="220" w:before="0" w:after="0"/>
        <w:ind w:start="-1354" w:end="0"/>
        <w:rPr>
          <w:spacing w:val="0"/>
          <w:sz w:val="20"/>
        </w:rPr>
      </w:pPr>
      <w:r>
        <w:rPr>
          <w:spacing w:val="0"/>
          <w:sz w:val="20"/>
        </w:rPr>
        <w:t>Organization of American States (OAS) scholarship recipient.</w:t>
      </w:r>
    </w:p>
    <w:p>
      <w:pPr>
        <w:pStyle w:val="Achievement"/>
        <w:spacing w:lineRule="exact" w:line="220" w:before="0" w:after="0"/>
        <w:ind w:start="-1354" w:end="0"/>
        <w:rPr>
          <w:spacing w:val="0"/>
          <w:sz w:val="20"/>
        </w:rPr>
      </w:pPr>
      <w:r>
        <w:rPr>
          <w:spacing w:val="0"/>
          <w:sz w:val="20"/>
        </w:rPr>
      </w:r>
    </w:p>
    <w:tbl>
      <w:tblPr>
        <w:tblW w:w="909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30"/>
        <w:gridCol w:w="3060"/>
      </w:tblGrid>
      <w:tr>
        <w:trPr/>
        <w:tc>
          <w:tcPr>
            <w:tcW w:w="6030" w:type="dxa"/>
            <w:tcBorders/>
          </w:tcPr>
          <w:p>
            <w:pPr>
              <w:pStyle w:val="Institution"/>
              <w:spacing w:before="120" w:after="0"/>
              <w:ind w:start="-108" w:end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Stanford University</w:t>
            </w:r>
            <w:r>
              <w:rPr>
                <w:rFonts w:cs="Times New Roman" w:ascii="Times New Roman" w:hAnsi="Times New Roman"/>
                <w:b w:val="false"/>
                <w:sz w:val="20"/>
              </w:rPr>
              <w:t>, Stanford, CA</w:t>
            </w:r>
          </w:p>
        </w:tc>
        <w:tc>
          <w:tcPr>
            <w:tcW w:w="3060" w:type="dxa"/>
            <w:tcBorders/>
          </w:tcPr>
          <w:p>
            <w:pPr>
              <w:pStyle w:val="Institution"/>
              <w:snapToGrid w:val="false"/>
              <w:spacing w:before="120" w:after="0"/>
              <w:ind w:start="-990" w:end="0"/>
              <w:jc w:val="both"/>
              <w:rPr>
                <w:rFonts w:ascii="Times New Roman" w:hAnsi="Times New Roman" w:cs="Times New Roman"/>
                <w:b w:val="false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/>
                <w:sz w:val="20"/>
              </w:rPr>
            </w:r>
          </w:p>
        </w:tc>
      </w:tr>
    </w:tbl>
    <w:p>
      <w:pPr>
        <w:pStyle w:val="Achievement"/>
        <w:spacing w:lineRule="exact" w:line="220" w:before="0" w:after="0"/>
        <w:ind w:start="-1354" w:end="0"/>
        <w:rPr/>
      </w:pPr>
      <w:r>
        <w:rPr>
          <w:i/>
          <w:spacing w:val="0"/>
          <w:sz w:val="20"/>
        </w:rPr>
        <w:t>BS,</w:t>
      </w:r>
      <w:r>
        <w:rPr>
          <w:spacing w:val="0"/>
          <w:sz w:val="20"/>
        </w:rPr>
        <w:t xml:space="preserve"> </w:t>
      </w:r>
      <w:r>
        <w:rPr>
          <w:i/>
          <w:spacing w:val="0"/>
          <w:sz w:val="20"/>
        </w:rPr>
        <w:t>Industrial Engineering</w:t>
      </w:r>
      <w:r>
        <w:rPr>
          <w:spacing w:val="0"/>
          <w:sz w:val="20"/>
        </w:rPr>
        <w:t>, June 12, 1994.</w:t>
      </w:r>
    </w:p>
    <w:p>
      <w:pPr>
        <w:pStyle w:val="Achievement"/>
        <w:spacing w:lineRule="exact" w:line="220" w:before="0" w:after="0"/>
        <w:ind w:start="-1354" w:end="0"/>
        <w:rPr>
          <w:spacing w:val="0"/>
          <w:sz w:val="20"/>
        </w:rPr>
      </w:pPr>
      <w:r>
        <w:rPr>
          <w:spacing w:val="0"/>
          <w:sz w:val="20"/>
        </w:rPr>
        <w:t>Coursework in: Engineering Economics, Quality Assurance &amp; Control, Computer Science, Operations Research, Manufacturing Systems Design, and Production &amp; Operation Systems Analysis.</w:t>
      </w:r>
    </w:p>
    <w:p>
      <w:pPr>
        <w:pStyle w:val="SectionTitle"/>
        <w:spacing w:before="80" w:after="0"/>
        <w:ind w:start="-994" w:end="0"/>
        <w:jc w:val="start"/>
        <w:rPr>
          <w:spacing w:val="0"/>
          <w:sz w:val="20"/>
        </w:rPr>
      </w:pPr>
      <w:r>
        <w:rPr>
          <w:spacing w:val="0"/>
          <w:sz w:val="20"/>
        </w:rPr>
      </w:r>
    </w:p>
    <w:tbl>
      <w:tblPr>
        <w:tblW w:w="909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60"/>
        <w:gridCol w:w="3330"/>
      </w:tblGrid>
      <w:tr>
        <w:trPr/>
        <w:tc>
          <w:tcPr>
            <w:tcW w:w="5760" w:type="dxa"/>
            <w:tcBorders/>
          </w:tcPr>
          <w:p>
            <w:pPr>
              <w:pStyle w:val="Institution"/>
              <w:spacing w:before="120" w:after="0"/>
              <w:ind w:start="-108" w:end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Enron South America</w:t>
            </w:r>
            <w:r>
              <w:rPr>
                <w:rFonts w:cs="Times New Roman" w:ascii="Times New Roman" w:hAnsi="Times New Roman"/>
                <w:b w:val="false"/>
                <w:sz w:val="20"/>
              </w:rPr>
              <w:t>, São Paulo, BRAZIL</w:t>
            </w:r>
          </w:p>
        </w:tc>
        <w:tc>
          <w:tcPr>
            <w:tcW w:w="3330" w:type="dxa"/>
            <w:tcBorders/>
          </w:tcPr>
          <w:p>
            <w:pPr>
              <w:pStyle w:val="Institution"/>
              <w:spacing w:before="120" w:after="0"/>
              <w:ind w:start="-990" w:end="0"/>
              <w:jc w:val="end"/>
              <w:rPr>
                <w:rFonts w:ascii="Times New Roman" w:hAnsi="Times New Roman" w:cs="Times New Roman"/>
                <w:b w:val="false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/>
                <w:sz w:val="20"/>
              </w:rPr>
              <w:t>Summer 1998, October 1999 – Present</w:t>
            </w:r>
          </w:p>
        </w:tc>
      </w:tr>
    </w:tbl>
    <w:p>
      <w:pPr>
        <w:pStyle w:val="Achievement"/>
        <w:spacing w:lineRule="exact" w:line="220" w:before="0" w:after="0"/>
        <w:ind w:start="-994" w:end="0"/>
        <w:jc w:val="start"/>
        <w:rPr>
          <w:i/>
          <w:i/>
          <w:sz w:val="20"/>
        </w:rPr>
      </w:pPr>
      <w:r>
        <w:rPr>
          <w:b/>
          <w:i/>
          <w:sz w:val="20"/>
        </w:rPr>
        <w:t>Associate: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i/>
          <w:i/>
          <w:spacing w:val="0"/>
          <w:sz w:val="20"/>
        </w:rPr>
      </w:pPr>
      <w:r>
        <w:rPr>
          <w:i/>
          <w:spacing w:val="0"/>
          <w:sz w:val="20"/>
        </w:rPr>
        <w:t>Wholesale Group:</w:t>
      </w:r>
      <w:r>
        <w:rPr>
          <w:spacing w:val="0"/>
          <w:sz w:val="20"/>
        </w:rPr>
        <w:t xml:space="preserve"> Responsible for supporting the gas marketing effort, including developing the gas strategy, identifying business opportunities, pitching deals, coordinating pricing, and managing the deal approval and booking process.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i/>
          <w:spacing w:val="0"/>
          <w:sz w:val="20"/>
        </w:rPr>
        <w:t>Direct Sales Group:</w:t>
      </w:r>
      <w:r>
        <w:rPr>
          <w:spacing w:val="0"/>
          <w:sz w:val="20"/>
        </w:rPr>
        <w:t xml:space="preserve"> Participated in the evaluation of two small generation development deals, coordinating with tax, legal, structuring and engineering groups within Enron to assess the various risks involved.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i/>
          <w:spacing w:val="0"/>
          <w:sz w:val="20"/>
        </w:rPr>
        <w:t>Global Investments Group:</w:t>
      </w:r>
      <w:r>
        <w:rPr/>
        <w:t xml:space="preserve"> Performed market analysis and valuation in connection with Enron’s $1.3 billion acquisition of an electricity distribution company in São Paulo, Brazil.</w:t>
      </w:r>
    </w:p>
    <w:tbl>
      <w:tblPr>
        <w:tblW w:w="909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03"/>
        <w:gridCol w:w="3487"/>
      </w:tblGrid>
      <w:tr>
        <w:trPr/>
        <w:tc>
          <w:tcPr>
            <w:tcW w:w="5603" w:type="dxa"/>
            <w:tcBorders/>
          </w:tcPr>
          <w:p>
            <w:pPr>
              <w:pStyle w:val="Institution"/>
              <w:spacing w:before="120" w:after="0"/>
              <w:ind w:start="-108" w:end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Salomon Brothers Inc</w:t>
            </w:r>
            <w:r>
              <w:rPr>
                <w:rFonts w:cs="Times New Roman" w:ascii="Times New Roman" w:hAnsi="Times New Roman"/>
                <w:b w:val="false"/>
                <w:sz w:val="20"/>
              </w:rPr>
              <w:t>, New York, NY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0" allowOverlap="1" relativeHeight="3">
                      <wp:simplePos x="0" y="0"/>
                      <wp:positionH relativeFrom="margin">
                        <wp:posOffset>-1737360</wp:posOffset>
                      </wp:positionH>
                      <wp:positionV relativeFrom="paragraph">
                        <wp:posOffset>-1222375</wp:posOffset>
                      </wp:positionV>
                      <wp:extent cx="914400" cy="169545"/>
                      <wp:effectExtent l="0" t="0" r="0" b="0"/>
                      <wp:wrapTight wrapText="left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2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6954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Experience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72pt;height:13.35pt;mso-wrap-distance-left:9.05pt;mso-wrap-distance-right:9.05pt;mso-wrap-distance-top:0pt;mso-wrap-distance-bottom:0pt;margin-top:-96.25pt;mso-position-vertical-relative:text;margin-left:-136.8pt;mso-position-horizontal-relative:margin">
                      <v:fill opacity="0f"/>
                      <v:textbox inset="0.000694444444444445in,0.000694444444444445in,0.000694444444444445in,0.000694444444444445in"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Experience</w:t>
                            </w:r>
                          </w:p>
                        </w:txbxContent>
                      </v:textbox>
                      <w10:wrap type="square" side="left"/>
                    </v:rect>
                  </w:pict>
                </mc:Fallback>
              </mc:AlternateContent>
            </w:r>
          </w:p>
        </w:tc>
        <w:tc>
          <w:tcPr>
            <w:tcW w:w="3487" w:type="dxa"/>
            <w:tcBorders/>
          </w:tcPr>
          <w:p>
            <w:pPr>
              <w:pStyle w:val="Institution"/>
              <w:spacing w:before="120" w:after="0"/>
              <w:ind w:start="-990" w:end="0"/>
              <w:jc w:val="end"/>
              <w:rPr>
                <w:rFonts w:ascii="Times New Roman" w:hAnsi="Times New Roman" w:cs="Times New Roman"/>
                <w:b w:val="false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/>
                <w:sz w:val="20"/>
              </w:rPr>
              <w:t>Summer 1993, August 1994 – June 1997</w:t>
            </w:r>
          </w:p>
        </w:tc>
      </w:tr>
    </w:tbl>
    <w:p>
      <w:pPr>
        <w:pStyle w:val="Achievement"/>
        <w:spacing w:lineRule="exact" w:line="220" w:before="0" w:after="0"/>
        <w:ind w:start="-994" w:end="0"/>
        <w:jc w:val="start"/>
        <w:rPr>
          <w:i/>
          <w:i/>
          <w:sz w:val="20"/>
        </w:rPr>
      </w:pPr>
      <w:r>
        <w:rPr>
          <w:b/>
          <w:i/>
          <w:sz w:val="20"/>
        </w:rPr>
        <w:t>Project Manager: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spacing w:val="0"/>
          <w:sz w:val="20"/>
        </w:rPr>
        <w:t>Led Salomon team in advising the Bolivian Government on the sale of state oil &amp; gas enterprise to multinational energy companies in the largest privatization in Bolivia.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spacing w:val="0"/>
          <w:sz w:val="20"/>
        </w:rPr>
        <w:t>Initiated and coordinated advisory assignments between the Ministry in charge, the local consultants and Salomon's project team of 5 professionals.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spacing w:val="0"/>
          <w:sz w:val="20"/>
        </w:rPr>
        <w:t>Participated in sale strategy, transaction structure, regulatory framework, valuation, and communication with investors and the government.</w:t>
      </w:r>
    </w:p>
    <w:p>
      <w:pPr>
        <w:pStyle w:val="Achievement"/>
        <w:spacing w:lineRule="exact" w:line="220" w:before="0" w:after="0"/>
        <w:ind w:start="-994" w:end="0"/>
        <w:jc w:val="start"/>
        <w:rPr>
          <w:i/>
          <w:i/>
          <w:sz w:val="20"/>
        </w:rPr>
      </w:pPr>
      <w:r>
        <w:rPr>
          <w:b/>
          <w:i/>
          <w:sz w:val="20"/>
        </w:rPr>
        <w:t>Financial Analyst: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spacing w:val="0"/>
          <w:sz w:val="20"/>
        </w:rPr>
        <w:t>Performed valuation, credit analyses, industry research, and due diligence, and managed deal execution in various capital raising, privatization and divestiture transactions in Latin America.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spacing w:val="0"/>
          <w:sz w:val="20"/>
        </w:rPr>
        <w:t>Assumed deal origination responsibilities in Bolivia, Peru, and Central America.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/>
        <w:t>Deals included privatization of telecom businesses in Panama and Bolivia, private sale of equity in Bolivian electricity distribution company, and sale of Argentine subsidiary of Credit Lyonnais bank.</w:t>
      </w:r>
    </w:p>
    <w:tbl>
      <w:tblPr>
        <w:tblW w:w="909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30"/>
        <w:gridCol w:w="3060"/>
      </w:tblGrid>
      <w:tr>
        <w:trPr/>
        <w:tc>
          <w:tcPr>
            <w:tcW w:w="6030" w:type="dxa"/>
            <w:tcBorders/>
          </w:tcPr>
          <w:p>
            <w:pPr>
              <w:pStyle w:val="Institution"/>
              <w:spacing w:before="120" w:after="0"/>
              <w:ind w:start="-108" w:end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Harvard Institute for International Development</w:t>
            </w:r>
            <w:r>
              <w:rPr>
                <w:rFonts w:cs="Times New Roman" w:ascii="Times New Roman" w:hAnsi="Times New Roman"/>
                <w:b w:val="false"/>
                <w:sz w:val="20"/>
              </w:rPr>
              <w:t>, La Paz, BOLIVIA</w:t>
            </w:r>
          </w:p>
        </w:tc>
        <w:tc>
          <w:tcPr>
            <w:tcW w:w="3060" w:type="dxa"/>
            <w:tcBorders/>
          </w:tcPr>
          <w:p>
            <w:pPr>
              <w:pStyle w:val="Institution"/>
              <w:spacing w:before="120" w:after="0"/>
              <w:ind w:start="-990" w:end="0"/>
              <w:jc w:val="end"/>
              <w:rPr>
                <w:rFonts w:ascii="Times New Roman" w:hAnsi="Times New Roman" w:cs="Times New Roman"/>
                <w:b w:val="false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/>
                <w:sz w:val="20"/>
              </w:rPr>
              <w:t>July 1996 – December 1996</w:t>
            </w:r>
          </w:p>
        </w:tc>
      </w:tr>
    </w:tbl>
    <w:p>
      <w:pPr>
        <w:pStyle w:val="Achievement"/>
        <w:spacing w:lineRule="exact" w:line="220" w:before="0" w:after="0"/>
        <w:ind w:start="-994" w:end="0"/>
        <w:jc w:val="start"/>
        <w:rPr>
          <w:i/>
          <w:i/>
          <w:sz w:val="20"/>
        </w:rPr>
      </w:pPr>
      <w:r>
        <w:rPr>
          <w:b/>
          <w:i/>
          <w:sz w:val="20"/>
        </w:rPr>
        <w:t>Research Analyst:</w:t>
      </w:r>
      <w:r>
        <w:rPr>
          <w:sz w:val="20"/>
        </w:rPr>
        <w:t xml:space="preserve"> </w:t>
      </w:r>
      <w:r>
        <w:rPr>
          <w:i/>
          <w:sz w:val="20"/>
        </w:rPr>
        <w:t>(Part-time)</w:t>
      </w:r>
      <w:r>
        <w:rPr>
          <w:sz w:val="20"/>
        </w:rPr>
        <w:t xml:space="preserve">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spacing w:val="0"/>
          <w:sz w:val="20"/>
        </w:rPr>
        <w:t>Formulated policy recommendations on the problems and conditions which cause low municipal investment levels in Bolivia.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spacing w:val="0"/>
          <w:sz w:val="20"/>
        </w:rPr>
        <w:t>Worked with a team of consultants in collecting information from various government agencies and conducting field research in rural municipalities.  Performed statistical analyses on our findings.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/>
        <w:ind w:hanging="360" w:start="-994" w:end="0"/>
        <w:rPr>
          <w:spacing w:val="0"/>
          <w:sz w:val="20"/>
        </w:rPr>
      </w:pPr>
      <w:r>
        <w:rPr/>
        <w:t>Presented results to Bolivian Minister of Human Development, to a panel of professors from HIID, and to policy experts from the World Bank.  Conclusions of study are being incorporated in the government's evaluation of the recent state decentralization reforms.</w:t>
      </w:r>
    </w:p>
    <w:tbl>
      <w:tblPr>
        <w:tblW w:w="909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50"/>
        <w:gridCol w:w="3240"/>
      </w:tblGrid>
      <w:tr>
        <w:trPr/>
        <w:tc>
          <w:tcPr>
            <w:tcW w:w="5850" w:type="dxa"/>
            <w:tcBorders/>
          </w:tcPr>
          <w:p>
            <w:pPr>
              <w:pStyle w:val="Institution"/>
              <w:spacing w:before="120" w:after="0"/>
              <w:ind w:start="-108" w:end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WPI Venice Project Center</w:t>
            </w:r>
            <w:r>
              <w:rPr>
                <w:rFonts w:cs="Times New Roman" w:ascii="Times New Roman" w:hAnsi="Times New Roman"/>
                <w:b w:val="false"/>
                <w:sz w:val="20"/>
              </w:rPr>
              <w:t xml:space="preserve">, Venice, ITALY </w:t>
            </w:r>
          </w:p>
        </w:tc>
        <w:tc>
          <w:tcPr>
            <w:tcW w:w="3240" w:type="dxa"/>
            <w:tcBorders/>
          </w:tcPr>
          <w:p>
            <w:pPr>
              <w:pStyle w:val="Institution"/>
              <w:spacing w:before="120" w:after="0"/>
              <w:ind w:start="-990" w:end="0"/>
              <w:jc w:val="end"/>
              <w:rPr>
                <w:rFonts w:ascii="Times New Roman" w:hAnsi="Times New Roman" w:cs="Times New Roman"/>
                <w:b w:val="false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/>
                <w:sz w:val="20"/>
              </w:rPr>
              <w:t>Summer 1992</w:t>
            </w:r>
          </w:p>
        </w:tc>
      </w:tr>
    </w:tbl>
    <w:p>
      <w:pPr>
        <w:pStyle w:val="Achievement"/>
        <w:spacing w:lineRule="exact" w:line="220" w:before="0" w:after="0"/>
        <w:ind w:start="-994" w:end="0"/>
        <w:jc w:val="start"/>
        <w:rPr/>
      </w:pPr>
      <w:r>
        <w:rPr>
          <w:b/>
          <w:i/>
          <w:sz w:val="20"/>
        </w:rPr>
        <w:t>Team Coordinator:</w:t>
      </w:r>
      <w:r>
        <w:rPr>
          <w:i/>
          <w:sz w:val="20"/>
        </w:rPr>
        <w:t xml:space="preserve">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spacing w:val="0"/>
          <w:sz w:val="20"/>
        </w:rPr>
        <w:t>Worked on an environmental project with students from Worcester Polytechnic Institute (WPI) studying the Venetian canal system's hydrodynamics, topology, traffic, and structural damage.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2088" w:leader="none"/>
        </w:tabs>
        <w:spacing w:lineRule="exact" w:line="220" w:before="0" w:after="0"/>
        <w:ind w:hanging="360" w:start="-994" w:end="0"/>
        <w:rPr>
          <w:spacing w:val="0"/>
          <w:sz w:val="20"/>
        </w:rPr>
      </w:pPr>
      <w:r>
        <w:rPr>
          <w:spacing w:val="0"/>
          <w:sz w:val="20"/>
        </w:rPr>
        <w:t>Responsible for planning the project's activities and assigning tasks to the team of 3 students.  Incorporated results in a comprehensive geographic information system created by WPI to monitor the canal system.</w:t>
      </w:r>
    </w:p>
    <w:p>
      <w:pPr>
        <w:pStyle w:val="SectionTitle"/>
        <w:spacing w:before="60" w:after="0"/>
        <w:ind w:start="-994" w:end="0"/>
        <w:jc w:val="start"/>
        <w:rPr>
          <w:spacing w:val="0"/>
          <w:sz w:val="22"/>
          <w:lang w:val="en-CA"/>
        </w:rPr>
      </w:pPr>
      <w:r>
        <w:rPr>
          <w:spacing w:val="0"/>
          <w:sz w:val="22"/>
          <w:lang w:val="en-CA"/>
        </w:rPr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column">
                  <wp:posOffset>-1737360</wp:posOffset>
                </wp:positionH>
                <wp:positionV relativeFrom="paragraph">
                  <wp:posOffset>44450</wp:posOffset>
                </wp:positionV>
                <wp:extent cx="822960" cy="182880"/>
                <wp:effectExtent l="0" t="0" r="0" b="0"/>
                <wp:wrapTight wrapText="left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Additional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14.4pt;mso-wrap-distance-left:9.05pt;mso-wrap-distance-right:9.05pt;mso-wrap-distance-top:0pt;mso-wrap-distance-bottom:0pt;margin-top:3.5pt;mso-position-vertical-relative:text;margin-left:-136.8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Additional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>
      <w:pPr>
        <w:pStyle w:val="Achievement"/>
        <w:spacing w:lineRule="exact" w:line="220" w:before="0" w:after="0"/>
        <w:ind w:hanging="4" w:start="-1350" w:end="0"/>
        <w:rPr/>
      </w:pPr>
      <w:r>
        <w:rPr>
          <w:spacing w:val="0"/>
          <w:sz w:val="20"/>
        </w:rPr>
        <w:t>Fully bilingual (English and Spanish), conversational in Portuguese.</w:t>
      </w:r>
      <w:r>
        <w:rPr>
          <w:b/>
          <w:spacing w:val="0"/>
          <w:sz w:val="20"/>
        </w:rPr>
        <w:t xml:space="preserve">  </w:t>
      </w:r>
      <w:r>
        <w:rPr>
          <w:spacing w:val="0"/>
          <w:sz w:val="20"/>
        </w:rPr>
        <w:t>Enjoy soccer, tennis and scuba diving.  Traveled in Latin America, Europe, Middle East and US.</w:t>
      </w:r>
    </w:p>
    <w:sectPr>
      <w:type w:val="nextPage"/>
      <w:pgSz w:w="12240" w:h="15840"/>
      <w:pgMar w:left="3600" w:right="900" w:gutter="0" w:header="0" w:top="720" w:footer="0" w:bottom="63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%1"/>
      <w:lvlJc w:val="start"/>
      <w:pPr>
        <w:tabs>
          <w:tab w:val="num" w:pos="259"/>
        </w:tabs>
        <w:ind w:start="259" w:hanging="259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mallCap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sz w:val="16"/>
    </w:rPr>
  </w:style>
  <w:style w:type="character" w:styleId="Emphasis">
    <w:name w:val="Emphasis"/>
    <w:qFormat/>
    <w:rPr>
      <w:i/>
    </w:rPr>
  </w:style>
  <w:style w:type="character" w:styleId="Job">
    <w:name w:val="Job"/>
    <w:qFormat/>
    <w:rPr>
      <w:smallCaps/>
      <w:spacing w:val="20"/>
      <w:sz w:val="20"/>
    </w:rPr>
  </w:style>
  <w:style w:type="character" w:styleId="Lead-inEmphasis">
    <w:name w:val="Lead-in Emphasis"/>
    <w:qFormat/>
    <w:rPr>
      <w:b/>
      <w:i/>
    </w:rPr>
  </w:style>
  <w:style w:type="character" w:styleId="PageNumber">
    <w:name w:val="page number"/>
    <w:rPr>
      <w:b/>
    </w:rPr>
  </w:style>
  <w:style w:type="character" w:styleId="Superscript">
    <w:name w:val="Superscript"/>
    <w:qFormat/>
    <w:rPr>
      <w:rFonts w:ascii="Times New Roman" w:hAnsi="Times New Roman" w:cs="Times New Roman"/>
      <w:sz w:val="20"/>
      <w:vertAlign w:val="superscript"/>
    </w:rPr>
  </w:style>
  <w:style w:type="character" w:styleId="LineNumber">
    <w:name w:val="line number"/>
    <w:basedOn w:val="DefaultParagraphFont"/>
    <w:rPr/>
  </w:style>
  <w:style w:type="character" w:styleId="Supercript">
    <w:name w:val="Supercrip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-1080" w:end="1080"/>
      <w:jc w:val="both"/>
    </w:pPr>
    <w:rPr/>
  </w:style>
  <w:style w:type="paragraph" w:styleId="List">
    <w:name w:val="List"/>
    <w:basedOn w:val="BodyText"/>
    <w:pPr>
      <w:keepLines/>
      <w:tabs>
        <w:tab w:val="clear" w:pos="720"/>
        <w:tab w:val="left" w:pos="-360" w:leader="none"/>
      </w:tabs>
      <w:spacing w:before="60" w:after="60"/>
      <w:ind w:hanging="360" w:start="-360" w:end="108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chievement">
    <w:name w:val="Achievement"/>
    <w:basedOn w:val="BodyText"/>
    <w:qFormat/>
    <w:pPr>
      <w:spacing w:before="0" w:after="100"/>
      <w:ind w:hanging="0" w:start="-2160" w:end="0"/>
    </w:pPr>
    <w:rPr>
      <w:rFonts w:ascii="Times New Roman" w:hAnsi="Times New Roman" w:cs="Times New Roman"/>
      <w:spacing w:val="20"/>
      <w:sz w:val="24"/>
    </w:rPr>
  </w:style>
  <w:style w:type="paragraph" w:styleId="Address">
    <w:name w:val="Address"/>
    <w:basedOn w:val="BodyText"/>
    <w:qFormat/>
    <w:pPr>
      <w:keepLines/>
      <w:spacing w:before="0" w:after="0"/>
      <w:ind w:hanging="0" w:start="-1800" w:end="1080"/>
      <w:jc w:val="center"/>
    </w:pPr>
    <w:rPr>
      <w:i/>
    </w:rPr>
  </w:style>
  <w:style w:type="paragraph" w:styleId="FootnoteBase">
    <w:name w:val="Footnote Base"/>
    <w:basedOn w:val="Normal"/>
    <w:qFormat/>
    <w:pPr>
      <w:spacing w:lineRule="exact" w:line="220"/>
    </w:pPr>
    <w:rPr>
      <w:sz w:val="18"/>
    </w:rPr>
  </w:style>
  <w:style w:type="paragraph" w:styleId="CommentText">
    <w:name w:val="Comment Text"/>
    <w:basedOn w:val="FootnoteBase"/>
    <w:qFormat/>
    <w:pPr>
      <w:spacing w:before="0" w:after="120"/>
    </w:pPr>
    <w:rPr/>
  </w:style>
  <w:style w:type="paragraph" w:styleId="BodyTextIndent">
    <w:name w:val="Body Text Indent"/>
    <w:basedOn w:val="BodyText"/>
    <w:pPr>
      <w:ind w:hanging="0" w:start="-720" w:end="1080"/>
    </w:pPr>
    <w:rPr/>
  </w:style>
  <w:style w:type="paragraph" w:styleId="CityState">
    <w:name w:val="City/State"/>
    <w:basedOn w:val="BodyText"/>
    <w:qFormat/>
    <w:pPr>
      <w:keepNext w:val="true"/>
      <w:spacing w:before="0" w:after="0"/>
      <w:ind w:hanging="0" w:start="-1800" w:end="1080"/>
      <w:jc w:val="start"/>
    </w:pPr>
    <w:rPr/>
  </w:style>
  <w:style w:type="paragraph" w:styleId="CompanyName">
    <w:name w:val="Company Name"/>
    <w:basedOn w:val="BodyText"/>
    <w:qFormat/>
    <w:pPr>
      <w:keepNext w:val="true"/>
      <w:spacing w:lineRule="exact" w:line="280" w:before="120" w:after="0"/>
      <w:ind w:hanging="0" w:start="-1800" w:end="1080"/>
      <w:jc w:val="start"/>
    </w:pPr>
    <w:rPr>
      <w:b/>
    </w:rPr>
  </w:style>
  <w:style w:type="paragraph" w:styleId="Date">
    <w:name w:val="Date"/>
    <w:basedOn w:val="BodyText"/>
    <w:qFormat/>
    <w:pPr>
      <w:keepNext w:val="true"/>
      <w:ind w:hanging="0" w:start="0" w:end="1080"/>
      <w:jc w:val="end"/>
    </w:pPr>
    <w:rPr>
      <w:i/>
    </w:rPr>
  </w:style>
  <w:style w:type="paragraph" w:styleId="HeadingBase">
    <w:name w:val="Heading Base"/>
    <w:basedOn w:val="Normal"/>
    <w:qFormat/>
    <w:pPr>
      <w:keepNext w:val="true"/>
      <w:keepLines/>
      <w:ind w:hanging="0" w:start="-1800" w:end="1080"/>
    </w:pPr>
    <w:rPr>
      <w:b/>
    </w:rPr>
  </w:style>
  <w:style w:type="paragraph" w:styleId="DocumentLabel">
    <w:name w:val="Document Label"/>
    <w:basedOn w:val="HeadingBase"/>
    <w:qFormat/>
    <w:pPr>
      <w:spacing w:lineRule="atLeast" w:line="240" w:before="0" w:after="120"/>
      <w:jc w:val="center"/>
    </w:pPr>
    <w:rPr>
      <w:b w:val="false"/>
      <w:caps/>
      <w:sz w:val="32"/>
    </w:rPr>
  </w:style>
  <w:style w:type="paragraph" w:styleId="HeaderBase">
    <w:name w:val="Header Base"/>
    <w:basedOn w:val="Normal"/>
    <w:qFormat/>
    <w:pPr>
      <w:pBdr>
        <w:bottom w:val="single" w:sz="6" w:space="4" w:color="000000"/>
      </w:pBdr>
      <w:tabs>
        <w:tab w:val="clear" w:pos="720"/>
        <w:tab w:val="center" w:pos="2430" w:leader="none"/>
        <w:tab w:val="right" w:pos="6480" w:leader="none"/>
      </w:tabs>
      <w:ind w:hanging="0" w:start="-1800" w:end="1080"/>
    </w:pPr>
    <w:rPr>
      <w:b/>
      <w:caps/>
      <w:spacing w:val="20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pBdr>
        <w:top w:val="single" w:sz="6" w:space="4" w:color="000000"/>
        <w:bottom w:val="nil"/>
      </w:pBdr>
    </w:pPr>
    <w:rPr/>
  </w:style>
  <w:style w:type="paragraph" w:styleId="Header">
    <w:name w:val="header"/>
    <w:basedOn w:val="HeaderBase"/>
    <w:pPr/>
    <w:rPr/>
  </w:style>
  <w:style w:type="paragraph" w:styleId="Institution">
    <w:name w:val="Institution"/>
    <w:basedOn w:val="BodyText"/>
    <w:qFormat/>
    <w:pPr>
      <w:keepNext w:val="true"/>
      <w:spacing w:lineRule="exact" w:line="260" w:before="120" w:after="0"/>
      <w:ind w:hanging="0" w:start="-1800" w:end="1080"/>
      <w:jc w:val="start"/>
    </w:pPr>
    <w:rPr>
      <w:b/>
    </w:rPr>
  </w:style>
  <w:style w:type="paragraph" w:styleId="ListBullet2">
    <w:name w:val="List Bullet 2"/>
    <w:basedOn w:val="List"/>
    <w:pPr>
      <w:tabs>
        <w:tab w:val="left" w:pos="-360" w:leader="none"/>
        <w:tab w:val="left" w:pos="0" w:leader="none"/>
      </w:tabs>
      <w:ind w:hanging="360" w:start="0" w:end="1080"/>
    </w:pPr>
    <w:rPr/>
  </w:style>
  <w:style w:type="paragraph" w:styleId="ListBullet3">
    <w:name w:val="List Bullet 3"/>
    <w:basedOn w:val="List"/>
    <w:pPr>
      <w:tabs>
        <w:tab w:val="left" w:pos="-360" w:leader="none"/>
        <w:tab w:val="left" w:pos="360" w:leader="none"/>
      </w:tabs>
      <w:ind w:hanging="360" w:start="360" w:end="1080"/>
    </w:pPr>
    <w:rPr/>
  </w:style>
  <w:style w:type="paragraph" w:styleId="ListBullet">
    <w:name w:val="List Bullet"/>
    <w:basedOn w:val="List"/>
    <w:qFormat/>
    <w:pPr>
      <w:numPr>
        <w:ilvl w:val="0"/>
        <w:numId w:val="3"/>
      </w:numPr>
      <w:ind w:hanging="259" w:start="-461" w:end="1080"/>
    </w:pPr>
    <w:rPr/>
  </w:style>
  <w:style w:type="paragraph" w:styleId="ListBullet21">
    <w:name w:val="List Bullet 21"/>
    <w:basedOn w:val="ListBullet"/>
    <w:qFormat/>
    <w:pPr>
      <w:numPr>
        <w:ilvl w:val="0"/>
        <w:numId w:val="4"/>
      </w:numPr>
      <w:ind w:hanging="360" w:start="101" w:end="1080"/>
    </w:pPr>
    <w:rPr/>
  </w:style>
  <w:style w:type="paragraph" w:styleId="ListBulletFirst">
    <w:name w:val="List Bullet First"/>
    <w:basedOn w:val="ListBullet"/>
    <w:next w:val="ListBullet"/>
    <w:qFormat/>
    <w:pPr>
      <w:spacing w:before="120" w:after="60"/>
    </w:pPr>
    <w:rPr/>
  </w:style>
  <w:style w:type="paragraph" w:styleId="ListBulletLast">
    <w:name w:val="List Bullet Last"/>
    <w:basedOn w:val="ListBullet"/>
    <w:next w:val="BodyText"/>
    <w:qFormat/>
    <w:pPr>
      <w:spacing w:before="60" w:after="120"/>
    </w:pPr>
    <w:rPr/>
  </w:style>
  <w:style w:type="paragraph" w:styleId="ListFirst">
    <w:name w:val="List First"/>
    <w:basedOn w:val="List"/>
    <w:next w:val="List"/>
    <w:qFormat/>
    <w:pPr>
      <w:spacing w:before="120" w:after="60"/>
    </w:pPr>
    <w:rPr/>
  </w:style>
  <w:style w:type="paragraph" w:styleId="ListLast">
    <w:name w:val="List Last"/>
    <w:basedOn w:val="List"/>
    <w:next w:val="BodyText"/>
    <w:qFormat/>
    <w:pPr>
      <w:spacing w:before="60" w:after="120"/>
    </w:pPr>
    <w:rPr/>
  </w:style>
  <w:style w:type="paragraph" w:styleId="ListNumber">
    <w:name w:val="List Number"/>
    <w:basedOn w:val="List"/>
    <w:qFormat/>
    <w:pPr>
      <w:numPr>
        <w:ilvl w:val="0"/>
        <w:numId w:val="5"/>
      </w:numPr>
    </w:pPr>
    <w:rPr/>
  </w:style>
  <w:style w:type="paragraph" w:styleId="ListNumber2">
    <w:name w:val="List Number 2"/>
    <w:basedOn w:val="ListNumber"/>
    <w:qFormat/>
    <w:pPr>
      <w:ind w:hanging="360" w:start="0" w:end="1080"/>
    </w:pPr>
    <w:rPr/>
  </w:style>
  <w:style w:type="paragraph" w:styleId="ListNumberCont">
    <w:name w:val="List Number Cont"/>
    <w:basedOn w:val="ListNumber"/>
    <w:qFormat/>
    <w:pPr>
      <w:numPr>
        <w:ilvl w:val="0"/>
        <w:numId w:val="6"/>
      </w:numPr>
    </w:pPr>
    <w:rPr/>
  </w:style>
  <w:style w:type="paragraph" w:styleId="ListNumberFirst">
    <w:name w:val="List Number First"/>
    <w:basedOn w:val="ListNumber"/>
    <w:next w:val="ListNumber"/>
    <w:qFormat/>
    <w:pPr>
      <w:spacing w:before="120" w:after="60"/>
    </w:pPr>
    <w:rPr/>
  </w:style>
  <w:style w:type="paragraph" w:styleId="ListNumberLast">
    <w:name w:val="List Number Last"/>
    <w:basedOn w:val="ListNumber"/>
    <w:next w:val="BodyText"/>
    <w:qFormat/>
    <w:pPr>
      <w:spacing w:before="60" w:after="120"/>
    </w:pPr>
    <w:rPr/>
  </w:style>
  <w:style w:type="paragraph" w:styleId="MacroText">
    <w:name w:val="Macro Text"/>
    <w:basedOn w:val="BodyText"/>
    <w:qFormat/>
    <w:pPr>
      <w:ind w:hanging="0" w:start="0" w:end="0"/>
      <w:jc w:val="start"/>
    </w:pPr>
    <w:rPr>
      <w:rFonts w:ascii="Courier New" w:hAnsi="Courier New" w:cs="Courier New"/>
      <w:sz w:val="20"/>
    </w:rPr>
  </w:style>
  <w:style w:type="paragraph" w:styleId="Name">
    <w:name w:val="Name"/>
    <w:basedOn w:val="BodyText"/>
    <w:qFormat/>
    <w:pPr>
      <w:spacing w:before="120" w:after="0"/>
      <w:ind w:hanging="0" w:start="-1800" w:end="1080"/>
      <w:jc w:val="center"/>
    </w:pPr>
    <w:rPr>
      <w:b/>
      <w:i/>
      <w:sz w:val="24"/>
    </w:rPr>
  </w:style>
  <w:style w:type="paragraph" w:styleId="Objective">
    <w:name w:val="Objective"/>
    <w:basedOn w:val="BodyText"/>
    <w:qFormat/>
    <w:pPr>
      <w:pBdr>
        <w:top w:val="single" w:sz="6" w:space="6" w:color="000000"/>
      </w:pBdr>
      <w:spacing w:lineRule="exact" w:line="280" w:before="240" w:after="120"/>
      <w:ind w:hanging="0" w:start="-1800" w:end="1080"/>
    </w:pPr>
    <w:rPr/>
  </w:style>
  <w:style w:type="paragraph" w:styleId="PersonalData">
    <w:name w:val="Personal Data"/>
    <w:basedOn w:val="BodyText"/>
    <w:qFormat/>
    <w:pPr/>
    <w:rPr>
      <w:i/>
    </w:rPr>
  </w:style>
  <w:style w:type="paragraph" w:styleId="Picture">
    <w:name w:val="Picture"/>
    <w:basedOn w:val="BodyText"/>
    <w:qFormat/>
    <w:pPr/>
    <w:rPr/>
  </w:style>
  <w:style w:type="paragraph" w:styleId="SectionTitle">
    <w:name w:val="Section Title"/>
    <w:basedOn w:val="HeadingBase"/>
    <w:qFormat/>
    <w:pPr>
      <w:tabs>
        <w:tab w:val="clear" w:pos="720"/>
        <w:tab w:val="left" w:pos="450" w:leader="none"/>
      </w:tabs>
      <w:spacing w:lineRule="exact" w:line="260" w:before="240" w:after="0"/>
      <w:ind w:hanging="0" w:start="-2347" w:end="0"/>
      <w:jc w:val="center"/>
    </w:pPr>
    <w:rPr>
      <w:rFonts w:ascii="Times New Roman" w:hAnsi="Times New Roman" w:cs="Times New Roman"/>
      <w:smallCaps/>
      <w:spacing w:val="120"/>
      <w:sz w:val="28"/>
    </w:rPr>
  </w:style>
  <w:style w:type="paragraph" w:styleId="SectionSubtitle">
    <w:name w:val="Section Subtitle"/>
    <w:basedOn w:val="SectionTitle"/>
    <w:qFormat/>
    <w:pPr>
      <w:pBdr/>
      <w:jc w:val="start"/>
    </w:pPr>
    <w:rPr>
      <w:caps/>
      <w:spacing w:val="0"/>
      <w:sz w:val="18"/>
    </w:rPr>
  </w:style>
  <w:style w:type="paragraph" w:styleId="ListBullet4">
    <w:name w:val="List Bullet 4"/>
    <w:basedOn w:val="List"/>
    <w:pPr>
      <w:tabs>
        <w:tab w:val="left" w:pos="-360" w:leader="none"/>
        <w:tab w:val="left" w:pos="720" w:leader="none"/>
      </w:tabs>
      <w:ind w:hanging="360" w:start="720" w:end="1080"/>
    </w:pPr>
    <w:rPr/>
  </w:style>
  <w:style w:type="paragraph" w:styleId="ListBullet5">
    <w:name w:val="List Bullet 5"/>
    <w:basedOn w:val="List"/>
    <w:pPr>
      <w:tabs>
        <w:tab w:val="left" w:pos="-360" w:leader="none"/>
        <w:tab w:val="left" w:pos="1080" w:leader="none"/>
      </w:tabs>
      <w:ind w:hanging="360" w:start="1080" w:end="1080"/>
    </w:pPr>
    <w:rPr/>
  </w:style>
  <w:style w:type="paragraph" w:styleId="ListBullet31">
    <w:name w:val="List Bullet 31"/>
    <w:basedOn w:val="ListBullet"/>
    <w:qFormat/>
    <w:pPr>
      <w:numPr>
        <w:ilvl w:val="0"/>
        <w:numId w:val="7"/>
      </w:numPr>
      <w:ind w:hanging="360" w:start="461" w:end="1080"/>
    </w:pPr>
    <w:rPr/>
  </w:style>
  <w:style w:type="paragraph" w:styleId="ListBullet41">
    <w:name w:val="List Bullet 41"/>
    <w:basedOn w:val="ListBullet"/>
    <w:qFormat/>
    <w:pPr>
      <w:numPr>
        <w:ilvl w:val="0"/>
        <w:numId w:val="8"/>
      </w:numPr>
      <w:ind w:hanging="360" w:start="821" w:end="1080"/>
    </w:pPr>
    <w:rPr/>
  </w:style>
  <w:style w:type="paragraph" w:styleId="ListBullet51">
    <w:name w:val="List Bullet 51"/>
    <w:basedOn w:val="ListBullet"/>
    <w:qFormat/>
    <w:pPr>
      <w:numPr>
        <w:ilvl w:val="0"/>
        <w:numId w:val="9"/>
      </w:numPr>
      <w:ind w:hanging="360" w:start="1181" w:end="1080"/>
    </w:pPr>
    <w:rPr/>
  </w:style>
  <w:style w:type="paragraph" w:styleId="ListNumber3">
    <w:name w:val="List Number 3"/>
    <w:basedOn w:val="ListNumber"/>
    <w:qFormat/>
    <w:pPr>
      <w:ind w:hanging="360" w:start="360" w:end="1080"/>
    </w:pPr>
    <w:rPr/>
  </w:style>
  <w:style w:type="paragraph" w:styleId="ListNumber4">
    <w:name w:val="List Number 4"/>
    <w:basedOn w:val="ListNumber"/>
    <w:qFormat/>
    <w:pPr>
      <w:ind w:hanging="360" w:start="720" w:end="1080"/>
    </w:pPr>
    <w:rPr/>
  </w:style>
  <w:style w:type="paragraph" w:styleId="ListNumber5">
    <w:name w:val="List Number 5"/>
    <w:basedOn w:val="ListNumber"/>
    <w:qFormat/>
    <w:pPr>
      <w:ind w:hanging="360" w:start="1080" w:end="1080"/>
    </w:pPr>
    <w:rPr/>
  </w:style>
  <w:style w:type="paragraph" w:styleId="ListContinue">
    <w:name w:val="List Continue"/>
    <w:basedOn w:val="List"/>
    <w:qFormat/>
    <w:pPr>
      <w:numPr>
        <w:ilvl w:val="0"/>
        <w:numId w:val="10"/>
      </w:numPr>
      <w:ind w:hanging="0" w:start="-360" w:end="1080"/>
    </w:pPr>
    <w:rPr/>
  </w:style>
  <w:style w:type="paragraph" w:styleId="ListContinue2">
    <w:name w:val="List Continue 2"/>
    <w:basedOn w:val="ListContinue"/>
    <w:qFormat/>
    <w:pPr>
      <w:ind w:hanging="0" w:start="0" w:end="1080"/>
    </w:pPr>
    <w:rPr/>
  </w:style>
  <w:style w:type="paragraph" w:styleId="ListContinue3">
    <w:name w:val="List Continue 3"/>
    <w:basedOn w:val="ListContinue"/>
    <w:qFormat/>
    <w:pPr>
      <w:ind w:hanging="0" w:start="360" w:end="1080"/>
    </w:pPr>
    <w:rPr/>
  </w:style>
  <w:style w:type="paragraph" w:styleId="ListContinue4">
    <w:name w:val="List Continue 4"/>
    <w:basedOn w:val="ListContinue"/>
    <w:qFormat/>
    <w:pPr>
      <w:ind w:hanging="0" w:start="720" w:end="1080"/>
    </w:pPr>
    <w:rPr/>
  </w:style>
  <w:style w:type="paragraph" w:styleId="ListContinue5">
    <w:name w:val="List Continue 5"/>
    <w:basedOn w:val="ListContinue"/>
    <w:qFormat/>
    <w:pPr>
      <w:ind w:hanging="0" w:start="1080" w:end="10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2000-07-23T23:20:00Z</dcterms:created>
  <dc:creator>Erwin Landivar</dc:creator>
  <dc:description/>
  <dc:language>en-CA</dc:language>
  <cp:lastModifiedBy>Enron America do Sul</cp:lastModifiedBy>
  <cp:lastPrinted>1998-07-28T11:01:00Z</cp:lastPrinted>
  <dcterms:modified xsi:type="dcterms:W3CDTF">2000-07-24T00:06:00Z</dcterms:modified>
  <cp:revision>14</cp:revision>
  <dc:subject/>
  <dc:title>Adam and Laura Berger</dc:title>
</cp:coreProperties>
</file>