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4638 Forest Home Drive</w:t>
            </w:r>
          </w:p>
          <w:p>
            <w:pPr>
              <w:pStyle w:val="Address2"/>
              <w:rPr/>
            </w:pPr>
            <w:r>
              <w:rPr/>
              <w:t>Missouri City, TX 77459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/>
            </w:pPr>
            <w:r>
              <w:rPr/>
              <w:t>Phone 281-261-8595</w:t>
            </w:r>
          </w:p>
          <w:p>
            <w:pPr>
              <w:pStyle w:val="Address1"/>
              <w:rPr/>
            </w:pPr>
            <w:r>
              <w:rPr/>
              <w:t>E-mail gphillip1998@yahoo.com</w:t>
            </w:r>
          </w:p>
        </w:tc>
      </w:tr>
    </w:tbl>
    <w:p>
      <w:pPr>
        <w:pStyle w:val="Name"/>
        <w:rPr/>
      </w:pPr>
      <w:r>
        <w:rPr/>
        <w:t xml:space="preserve">George T. Phillips </w:t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08"/>
        <w:gridCol w:w="6600"/>
        <w:gridCol w:w="60"/>
      </w:tblGrid>
      <w:tr>
        <w:trPr>
          <w:trHeight w:val="8860" w:hRule="atLeast"/>
        </w:trPr>
        <w:tc>
          <w:tcPr>
            <w:tcW w:w="280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Professional experience</w:t>
            </w:r>
          </w:p>
        </w:tc>
        <w:tc>
          <w:tcPr>
            <w:tcW w:w="6660" w:type="dxa"/>
            <w:gridSpan w:val="2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1997 - Present</w:t>
              <w:tab/>
              <w:t>Enron Corporation</w:t>
              <w:tab/>
              <w:t>Houston, Texas</w:t>
            </w:r>
          </w:p>
          <w:p>
            <w:pPr>
              <w:pStyle w:val="JobTitle"/>
              <w:rPr/>
            </w:pPr>
            <w:r>
              <w:rPr/>
              <w:t xml:space="preserve">Manager of Power Settlements and External Reporting  </w:t>
            </w:r>
          </w:p>
          <w:p>
            <w:pPr>
              <w:pStyle w:val="Achievement"/>
              <w:numPr>
                <w:ilvl w:val="0"/>
                <w:numId w:val="11"/>
              </w:numPr>
              <w:rPr/>
            </w:pPr>
            <w:r>
              <w:rPr/>
              <w:t>Responsible for volumetric reconciliation of all physical power markets</w:t>
            </w:r>
          </w:p>
          <w:p>
            <w:pPr>
              <w:pStyle w:val="Achievement"/>
              <w:numPr>
                <w:ilvl w:val="0"/>
                <w:numId w:val="11"/>
              </w:numPr>
              <w:rPr/>
            </w:pPr>
            <w:r>
              <w:rPr/>
              <w:t>Develop the settlement processes for new physical power markets by state and utility in various markets (PJM, NEPOOL, ERCOT, NYISO)</w:t>
            </w:r>
          </w:p>
          <w:p>
            <w:pPr>
              <w:pStyle w:val="Achievement"/>
              <w:numPr>
                <w:ilvl w:val="0"/>
                <w:numId w:val="11"/>
              </w:numPr>
              <w:rPr/>
            </w:pPr>
            <w:r>
              <w:rPr/>
              <w:t>Manage the issuance of DOE, FERC, CEC and Green-e Reports</w:t>
            </w:r>
          </w:p>
          <w:p>
            <w:pPr>
              <w:pStyle w:val="Achievement"/>
              <w:numPr>
                <w:ilvl w:val="0"/>
                <w:numId w:val="11"/>
              </w:numPr>
              <w:rPr/>
            </w:pPr>
            <w:r>
              <w:rPr/>
              <w:t>Manage and lead mandatory audits required by CEC and California ISO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 xml:space="preserve">Financial Operations Regulatory Liaison &amp; Project Manager </w:t>
            </w:r>
          </w:p>
          <w:p>
            <w:pPr>
              <w:pStyle w:val="Achievement"/>
              <w:numPr>
                <w:ilvl w:val="0"/>
                <w:numId w:val="7"/>
              </w:numPr>
              <w:rPr>
                <w:rFonts w:ascii="Arial Black" w:hAnsi="Arial Black" w:cs="Arial Black"/>
              </w:rPr>
            </w:pPr>
            <w:r>
              <w:rPr/>
              <w:t>Participation in the formulation of operational policies in the California regulatory market  and communication/implementation of these policies</w:t>
            </w:r>
          </w:p>
          <w:p>
            <w:pPr>
              <w:pStyle w:val="Achievement"/>
              <w:numPr>
                <w:ilvl w:val="0"/>
                <w:numId w:val="6"/>
              </w:numPr>
              <w:rPr/>
            </w:pPr>
            <w:r>
              <w:rPr/>
              <w:t>Managed the California EDI implementations, Assembly Bill 811 implementation and meter threshold compliance projects</w:t>
            </w:r>
          </w:p>
          <w:p>
            <w:pPr>
              <w:pStyle w:val="Achievement"/>
              <w:numPr>
                <w:ilvl w:val="0"/>
                <w:numId w:val="6"/>
              </w:numPr>
              <w:rPr/>
            </w:pPr>
            <w:r>
              <w:rPr/>
              <w:t>Customer contract compliance for UC/CSU and Pacific Bell accounts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 xml:space="preserve">Senior Specialist – Deal Structurer    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Capture, communicate and propose total outsource deal structures to sales and upper management.  Translate the inputs of the transaction along with the risk components into the pricing model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Specialist – Natural Gas Financial Analyst</w:t>
            </w:r>
          </w:p>
          <w:p>
            <w:pPr>
              <w:pStyle w:val="Achievement"/>
              <w:numPr>
                <w:ilvl w:val="0"/>
                <w:numId w:val="12"/>
              </w:numPr>
              <w:rPr/>
            </w:pPr>
            <w:r>
              <w:rPr/>
              <w:t>Perform economic, operational and regulatory analysis of natural gas utility tariffs for presentation to senior management for business decision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/>
            </w:pPr>
            <w:r>
              <w:rPr/>
              <w:t>1990 – 1997</w:t>
              <w:tab/>
              <w:tab/>
              <w:t>Borden, Incorporated</w:t>
              <w:tab/>
              <w:t xml:space="preserve">  </w:t>
              <w:tab/>
              <w:t>Columbus, Ohio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Senior Corporate Auditor</w:t>
            </w:r>
          </w:p>
          <w:p>
            <w:pPr>
              <w:pStyle w:val="Achievement"/>
              <w:numPr>
                <w:ilvl w:val="0"/>
                <w:numId w:val="5"/>
              </w:numPr>
              <w:rPr/>
            </w:pPr>
            <w:r>
              <w:rPr/>
              <w:t>Lead for financial statement audits for domestic and international chemical and food divisions, internal control compliance reviews, and in-charge of food broker and distributor freight audits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Senior Corporate Accountant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Foreign currency and interest rate swaps, hedging and financing accounting.  Issuance of corporate investment and debt portfolios.  Maintained sub-ledgers for loans, notes, interest and mortgage receivables and payables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Staff Corporate Accountant and Benefits Analyst</w:t>
            </w:r>
          </w:p>
          <w:p>
            <w:pPr>
              <w:pStyle w:val="Achievement"/>
              <w:numPr>
                <w:ilvl w:val="0"/>
                <w:numId w:val="10"/>
              </w:numPr>
              <w:spacing w:before="0" w:after="60"/>
              <w:rPr/>
            </w:pPr>
            <w:r>
              <w:rPr/>
              <w:t>Responsible for reconciliation of general ledger accounts, inter-company elimination, cash flow preparation and employee benefit government reporting</w:t>
            </w:r>
          </w:p>
        </w:tc>
      </w:tr>
      <w:tr>
        <w:trPr>
          <w:trHeight w:val="1646" w:hRule="atLeast"/>
        </w:trPr>
        <w:tc>
          <w:tcPr>
            <w:tcW w:w="280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Education/Accreditation/Affiliations</w:t>
            </w:r>
          </w:p>
        </w:tc>
        <w:tc>
          <w:tcPr>
            <w:tcW w:w="6660" w:type="dxa"/>
            <w:gridSpan w:val="2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1986 – 1990</w:t>
              <w:tab/>
              <w:t>The Ohio State University</w:t>
              <w:tab/>
              <w:t>Columbus, Ohio</w:t>
            </w:r>
          </w:p>
          <w:p>
            <w:pPr>
              <w:pStyle w:val="JobTitle"/>
              <w:rPr/>
            </w:pPr>
            <w:r>
              <w:rPr/>
              <w:t>B.S.B.A/Accounting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 xml:space="preserve">Certified Public Accountant 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 xml:space="preserve">Alumni member of Sigma Chi Fraternity 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0" w:after="60"/>
              <w:rPr/>
            </w:pPr>
            <w:r>
              <w:rPr/>
              <w:t xml:space="preserve">Dean’s List, Scholarship recipient </w:t>
            </w:r>
          </w:p>
        </w:tc>
      </w:tr>
      <w:tr>
        <w:trPr/>
        <w:tc>
          <w:tcPr>
            <w:tcW w:w="2808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Interests and activities</w:t>
            </w:r>
          </w:p>
        </w:tc>
        <w:tc>
          <w:tcPr>
            <w:tcW w:w="6600" w:type="dxa"/>
            <w:tcBorders/>
          </w:tcPr>
          <w:p>
            <w:pPr>
              <w:pStyle w:val="Objective"/>
              <w:numPr>
                <w:ilvl w:val="0"/>
                <w:numId w:val="8"/>
              </w:numPr>
              <w:spacing w:before="240" w:after="220"/>
              <w:rPr/>
            </w:pPr>
            <w:r>
              <w:rPr/>
              <w:t xml:space="preserve">Equity Trading, Reading, Traveling, Basketball and Water-sports </w:t>
            </w:r>
          </w:p>
          <w:p>
            <w:pPr>
              <w:pStyle w:val="BodyText"/>
              <w:spacing w:before="0" w:after="220"/>
              <w:rPr/>
            </w:pPr>
            <w:r>
              <w:rPr/>
            </w:r>
          </w:p>
        </w:tc>
        <w:tc>
          <w:tcPr>
            <w:tcW w:w="6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8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60" w:type="dxa"/>
            <w:gridSpan w:val="2"/>
            <w:tcBorders/>
          </w:tcPr>
          <w:p>
            <w:pPr>
              <w:pStyle w:val="BodyText"/>
              <w:snapToGrid w:val="false"/>
              <w:spacing w:before="0" w:after="2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272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9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2001-05-03T17:01:00Z</dcterms:created>
  <dc:creator>George T. Phillips</dc:creator>
  <dc:description/>
  <dc:language>en-CA</dc:language>
  <cp:lastModifiedBy>george phillips</cp:lastModifiedBy>
  <cp:lastPrinted>2001-05-03T11:34:00Z</cp:lastPrinted>
  <dcterms:modified xsi:type="dcterms:W3CDTF">2001-05-03T17:01:00Z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