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JEREMY D. BUSS</w:t>
      </w:r>
    </w:p>
    <w:p>
      <w:pPr>
        <w:pStyle w:val="Normal"/>
        <w:jc w:val="center"/>
        <w:rPr/>
      </w:pPr>
      <w:r>
        <w:rPr/>
        <w:t>10818 Grass Meadow</w:t>
      </w:r>
    </w:p>
    <w:p>
      <w:pPr>
        <w:pStyle w:val="Normal"/>
        <w:jc w:val="center"/>
        <w:rPr/>
      </w:pPr>
      <w:r>
        <w:rPr/>
        <w:t>Houston, Texas 77064</w:t>
      </w:r>
    </w:p>
    <w:p>
      <w:pPr>
        <w:pStyle w:val="Normal"/>
        <w:jc w:val="center"/>
        <w:rPr/>
      </w:pPr>
      <w:r>
        <w:rPr/>
        <w:t>(281) 890-2724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pBdr>
          <w:bottom w:val="single" w:sz="4" w:space="1" w:color="000000"/>
        </w:pBdr>
        <w:tabs>
          <w:tab w:val="clear" w:pos="720"/>
          <w:tab w:val="center" w:pos="0" w:leader="none"/>
        </w:tabs>
        <w:ind w:hanging="990" w:end="0"/>
        <w:outlineLvl w:val="0"/>
        <w:rPr>
          <w:b/>
        </w:rPr>
      </w:pPr>
      <w:r>
        <w:rPr>
          <w:b/>
        </w:rPr>
        <w:t>EXPERIENCE:</w:t>
      </w:r>
    </w:p>
    <w:p>
      <w:pPr>
        <w:pStyle w:val="Normal"/>
        <w:tabs>
          <w:tab w:val="clear" w:pos="720"/>
          <w:tab w:val="center" w:pos="-990" w:leader="none"/>
        </w:tabs>
        <w:ind w:start="-990" w:end="0"/>
        <w:rPr/>
      </w:pPr>
      <w:r>
        <w:rPr/>
        <w:tab/>
        <w:tab/>
      </w:r>
      <w:r>
        <w:rPr>
          <w:b/>
        </w:rPr>
        <w:t>ENRON CORPORATION</w:t>
      </w:r>
      <w:r>
        <w:rPr/>
        <w:t xml:space="preserve">, Houston, Texas  </w:t>
      </w:r>
    </w:p>
    <w:p>
      <w:pPr>
        <w:pStyle w:val="Normal"/>
        <w:tabs>
          <w:tab w:val="clear" w:pos="720"/>
          <w:tab w:val="center" w:pos="0" w:leader="none"/>
        </w:tabs>
        <w:ind w:start="270" w:end="-990"/>
        <w:rPr/>
      </w:pPr>
      <w:r>
        <w:rPr>
          <w:sz w:val="18"/>
          <w:u w:val="single"/>
        </w:rPr>
        <w:t>Associate:</w:t>
      </w:r>
      <w:r>
        <w:rPr>
          <w:sz w:val="18"/>
        </w:rPr>
        <w:t xml:space="preserve">  ENRON REAL ESTATE RISK MANAGEMENT.   May 2001 - Present</w:t>
      </w:r>
    </w:p>
    <w:p>
      <w:pPr>
        <w:pStyle w:val="Normal"/>
        <w:tabs>
          <w:tab w:val="clear" w:pos="720"/>
          <w:tab w:val="center" w:pos="0" w:leader="none"/>
        </w:tabs>
        <w:ind w:start="810" w:end="-990"/>
        <w:rPr>
          <w:sz w:val="18"/>
        </w:rPr>
      </w:pPr>
      <w:r>
        <w:rPr>
          <w:sz w:val="18"/>
        </w:rPr>
        <w:t>-Helped in the development of new financial derivative products for the commercial real estate market</w:t>
      </w:r>
    </w:p>
    <w:p>
      <w:pPr>
        <w:pStyle w:val="Normal"/>
        <w:tabs>
          <w:tab w:val="clear" w:pos="720"/>
          <w:tab w:val="center" w:pos="0" w:leader="none"/>
        </w:tabs>
        <w:ind w:start="810" w:end="-990"/>
        <w:rPr>
          <w:sz w:val="18"/>
        </w:rPr>
      </w:pPr>
      <w:r>
        <w:rPr>
          <w:sz w:val="18"/>
        </w:rPr>
        <w:t>-Developed marketing materials for new business.</w:t>
      </w:r>
    </w:p>
    <w:p>
      <w:pPr>
        <w:pStyle w:val="BlockText"/>
        <w:tabs>
          <w:tab w:val="clear" w:pos="0"/>
        </w:tabs>
        <w:ind w:start="810" w:end="-990"/>
        <w:rPr>
          <w:sz w:val="18"/>
        </w:rPr>
      </w:pPr>
      <w:r>
        <w:rPr>
          <w:sz w:val="18"/>
        </w:rPr>
        <w:t>-Made commercial contacts with brokerage firms, Real estate investment companies, REITs, and real estate directors       from Fortune 1000 companies.</w:t>
      </w:r>
    </w:p>
    <w:p>
      <w:pPr>
        <w:pStyle w:val="Normal"/>
        <w:tabs>
          <w:tab w:val="clear" w:pos="720"/>
          <w:tab w:val="center" w:pos="0" w:leader="none"/>
        </w:tabs>
        <w:ind w:start="810" w:end="-990"/>
        <w:rPr>
          <w:sz w:val="18"/>
        </w:rPr>
      </w:pPr>
      <w:r>
        <w:rPr>
          <w:sz w:val="18"/>
        </w:rPr>
        <w:t>-Developed customer presentations and presented to groups in Atlanta, Chicago and Dallas.</w:t>
      </w:r>
    </w:p>
    <w:p>
      <w:pPr>
        <w:pStyle w:val="Normal"/>
        <w:tabs>
          <w:tab w:val="clear" w:pos="720"/>
          <w:tab w:val="center" w:pos="0" w:leader="none"/>
        </w:tabs>
        <w:ind w:start="810" w:end="-990"/>
        <w:rPr>
          <w:sz w:val="18"/>
        </w:rPr>
      </w:pPr>
      <w:r>
        <w:rPr>
          <w:sz w:val="18"/>
        </w:rPr>
        <w:t>-Provided research on office space in multiple markets.</w:t>
      </w:r>
    </w:p>
    <w:p>
      <w:pPr>
        <w:pStyle w:val="Normal"/>
        <w:tabs>
          <w:tab w:val="clear" w:pos="720"/>
          <w:tab w:val="center" w:pos="0" w:leader="none"/>
        </w:tabs>
        <w:ind w:start="810" w:end="-990"/>
        <w:rPr>
          <w:sz w:val="18"/>
        </w:rPr>
      </w:pPr>
      <w:r>
        <w:rPr>
          <w:sz w:val="18"/>
        </w:rPr>
        <w:t>-Priced options with the Black Scholes model for customer proposals and designed an Excel based option pricing model.</w:t>
      </w:r>
    </w:p>
    <w:p>
      <w:pPr>
        <w:pStyle w:val="Normal"/>
        <w:tabs>
          <w:tab w:val="clear" w:pos="720"/>
          <w:tab w:val="center" w:pos="0" w:leader="none"/>
          <w:tab w:val="left" w:pos="810" w:leader="none"/>
        </w:tabs>
        <w:ind w:start="810" w:end="0"/>
        <w:rPr>
          <w:sz w:val="18"/>
          <w:u w:val="single"/>
        </w:rPr>
      </w:pPr>
      <w:r>
        <w:rPr>
          <w:sz w:val="18"/>
          <w:u w:val="single"/>
        </w:rPr>
      </w:r>
    </w:p>
    <w:p>
      <w:pPr>
        <w:pStyle w:val="Normal"/>
        <w:tabs>
          <w:tab w:val="clear" w:pos="720"/>
          <w:tab w:val="center" w:pos="0" w:leader="none"/>
        </w:tabs>
        <w:ind w:start="270" w:end="-720"/>
        <w:rPr/>
      </w:pPr>
      <w:r>
        <w:rPr>
          <w:sz w:val="18"/>
          <w:u w:val="single"/>
        </w:rPr>
        <w:t xml:space="preserve">Senior Specialist/Associate:  </w:t>
      </w:r>
      <w:r>
        <w:rPr>
          <w:sz w:val="18"/>
        </w:rPr>
        <w:t>ENRON BROADBAND SERVICES STRUCTURING. April 2000 – May 2001.</w:t>
      </w:r>
    </w:p>
    <w:p>
      <w:pPr>
        <w:pStyle w:val="BodyTextIndent2"/>
        <w:tabs>
          <w:tab w:val="clear" w:pos="810"/>
          <w:tab w:val="center" w:pos="0" w:leader="none"/>
        </w:tabs>
        <w:ind w:end="-720"/>
        <w:rPr>
          <w:sz w:val="18"/>
        </w:rPr>
      </w:pPr>
      <w:r>
        <w:rPr>
          <w:sz w:val="18"/>
        </w:rPr>
        <w:t>-Created pricing models for media streaming, IP Transit, and full requirements transactions.</w:t>
      </w:r>
    </w:p>
    <w:p>
      <w:pPr>
        <w:pStyle w:val="BodyTextIndent2"/>
        <w:tabs>
          <w:tab w:val="clear" w:pos="810"/>
          <w:tab w:val="center" w:pos="0" w:leader="none"/>
        </w:tabs>
        <w:ind w:end="-720"/>
        <w:rPr>
          <w:sz w:val="18"/>
        </w:rPr>
      </w:pPr>
      <w:r>
        <w:rPr>
          <w:sz w:val="18"/>
        </w:rPr>
        <w:t>-Responsible for building the model for the MSN transaction that had a total contract value of approximately $50 million.</w:t>
      </w:r>
    </w:p>
    <w:p>
      <w:pPr>
        <w:pStyle w:val="Normal"/>
        <w:tabs>
          <w:tab w:val="clear" w:pos="720"/>
          <w:tab w:val="center" w:pos="0" w:leader="none"/>
        </w:tabs>
        <w:ind w:start="810" w:end="-720"/>
        <w:rPr>
          <w:sz w:val="18"/>
        </w:rPr>
      </w:pPr>
      <w:r>
        <w:rPr>
          <w:sz w:val="18"/>
        </w:rPr>
        <w:t>-Interacted with originators, traders, contract administration, tax, credit and regulatory groups to identify and quantify all of the risks in each transaction.</w:t>
      </w:r>
    </w:p>
    <w:p>
      <w:pPr>
        <w:pStyle w:val="Normal"/>
        <w:tabs>
          <w:tab w:val="clear" w:pos="720"/>
          <w:tab w:val="center" w:pos="0" w:leader="none"/>
        </w:tabs>
        <w:ind w:start="810" w:end="-720"/>
        <w:rPr>
          <w:sz w:val="18"/>
        </w:rPr>
      </w:pPr>
      <w:r>
        <w:rPr>
          <w:sz w:val="18"/>
        </w:rPr>
        <w:t>-Managed multiple transactions across three different origination groups.</w:t>
      </w:r>
    </w:p>
    <w:p>
      <w:pPr>
        <w:pStyle w:val="Normal"/>
        <w:tabs>
          <w:tab w:val="clear" w:pos="720"/>
          <w:tab w:val="center" w:pos="0" w:leader="none"/>
        </w:tabs>
        <w:ind w:start="810" w:end="-720"/>
        <w:rPr>
          <w:sz w:val="18"/>
        </w:rPr>
      </w:pPr>
      <w:r>
        <w:rPr>
          <w:sz w:val="18"/>
        </w:rPr>
        <w:t>-Involved in closing media streaming deals, global circuit and IP transit transactions, and domestic Internet access transactions.</w:t>
      </w:r>
    </w:p>
    <w:p>
      <w:pPr>
        <w:pStyle w:val="Normal"/>
        <w:tabs>
          <w:tab w:val="clear" w:pos="720"/>
          <w:tab w:val="center" w:pos="0" w:leader="none"/>
        </w:tabs>
        <w:ind w:start="810" w:end="-720"/>
        <w:rPr>
          <w:sz w:val="18"/>
        </w:rPr>
      </w:pPr>
      <w:r>
        <w:rPr>
          <w:sz w:val="18"/>
        </w:rPr>
        <w:t>-Valued the merit of transactions that were outside of the Enron business model.</w:t>
      </w:r>
    </w:p>
    <w:p>
      <w:pPr>
        <w:pStyle w:val="Normal"/>
        <w:tabs>
          <w:tab w:val="clear" w:pos="720"/>
          <w:tab w:val="center" w:pos="0" w:leader="none"/>
          <w:tab w:val="left" w:pos="810" w:leader="none"/>
        </w:tabs>
        <w:ind w:firstLine="90" w:start="-90" w:end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center" w:pos="0" w:leader="none"/>
          <w:tab w:val="left" w:pos="810" w:leader="none"/>
        </w:tabs>
        <w:ind w:hanging="720" w:start="270" w:end="-720"/>
        <w:rPr/>
      </w:pPr>
      <w:r>
        <w:rPr/>
        <w:tab/>
        <w:tab/>
      </w:r>
      <w:r>
        <w:rPr>
          <w:sz w:val="18"/>
          <w:u w:val="single"/>
        </w:rPr>
        <w:t>Specialist/Financial Gas Risk Management</w:t>
      </w:r>
      <w:r>
        <w:rPr>
          <w:sz w:val="18"/>
        </w:rPr>
        <w:t xml:space="preserve">:  ENRON CAPITAL AND TRADE. May 1999 – April 2000.  </w:t>
      </w:r>
    </w:p>
    <w:p>
      <w:pPr>
        <w:pStyle w:val="BodyTextIndent"/>
        <w:tabs>
          <w:tab w:val="center" w:pos="0" w:leader="none"/>
          <w:tab w:val="left" w:pos="810" w:leader="none"/>
        </w:tabs>
        <w:ind w:end="-720"/>
        <w:rPr>
          <w:sz w:val="18"/>
        </w:rPr>
      </w:pPr>
      <w:r>
        <w:rPr>
          <w:sz w:val="18"/>
        </w:rPr>
        <w:t>-Daily reporting of trading positions and profit and loss for natural gas pipe options trading book.</w:t>
      </w:r>
    </w:p>
    <w:p>
      <w:pPr>
        <w:pStyle w:val="BodyTextIndent"/>
        <w:tabs>
          <w:tab w:val="center" w:pos="0" w:leader="none"/>
          <w:tab w:val="left" w:pos="810" w:leader="none"/>
        </w:tabs>
        <w:ind w:end="-720"/>
        <w:rPr>
          <w:sz w:val="18"/>
        </w:rPr>
      </w:pPr>
      <w:r>
        <w:rPr>
          <w:sz w:val="18"/>
        </w:rPr>
        <w:t xml:space="preserve">-Development of daily reports for position analysis </w:t>
      </w:r>
    </w:p>
    <w:p>
      <w:pPr>
        <w:pStyle w:val="Normal"/>
        <w:tabs>
          <w:tab w:val="clear" w:pos="720"/>
          <w:tab w:val="center" w:pos="0" w:leader="none"/>
          <w:tab w:val="left" w:pos="810" w:leader="none"/>
        </w:tabs>
        <w:ind w:start="720" w:end="-720"/>
        <w:rPr>
          <w:sz w:val="18"/>
        </w:rPr>
      </w:pPr>
      <w:r>
        <w:rPr>
          <w:sz w:val="18"/>
        </w:rPr>
        <w:t>-Development of  daily  profit and loss breakdown report by option greeks.</w:t>
      </w:r>
    </w:p>
    <w:p>
      <w:pPr>
        <w:pStyle w:val="Normal"/>
        <w:tabs>
          <w:tab w:val="clear" w:pos="720"/>
          <w:tab w:val="center" w:pos="0" w:leader="none"/>
          <w:tab w:val="left" w:pos="810" w:leader="none"/>
        </w:tabs>
        <w:ind w:start="720" w:end="-720"/>
        <w:rPr>
          <w:sz w:val="18"/>
        </w:rPr>
      </w:pPr>
      <w:r>
        <w:rPr>
          <w:sz w:val="18"/>
        </w:rPr>
        <w:t>-Helped develop option sensitivity report for gas daily options to display gamma structure.</w:t>
      </w:r>
    </w:p>
    <w:p>
      <w:pPr>
        <w:pStyle w:val="Normal"/>
        <w:tabs>
          <w:tab w:val="clear" w:pos="720"/>
          <w:tab w:val="center" w:pos="0" w:leader="none"/>
          <w:tab w:val="left" w:pos="810" w:leader="none"/>
        </w:tabs>
        <w:ind w:start="720" w:end="-720"/>
        <w:rPr>
          <w:sz w:val="18"/>
        </w:rPr>
      </w:pPr>
      <w:r>
        <w:rPr>
          <w:sz w:val="18"/>
        </w:rPr>
        <w:t>-Reported position and profit and loss for natural gas daily swaps trading book and storage book.</w:t>
      </w:r>
    </w:p>
    <w:p>
      <w:pPr>
        <w:pStyle w:val="Normal"/>
        <w:tabs>
          <w:tab w:val="clear" w:pos="720"/>
          <w:tab w:val="center" w:pos="0" w:leader="none"/>
          <w:tab w:val="left" w:pos="810" w:leader="none"/>
        </w:tabs>
        <w:ind w:end="-72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center" w:pos="0" w:leader="none"/>
          <w:tab w:val="left" w:pos="810" w:leader="none"/>
        </w:tabs>
        <w:ind w:end="-720"/>
        <w:rPr/>
      </w:pPr>
      <w:r>
        <w:rPr>
          <w:b/>
          <w:sz w:val="18"/>
        </w:rPr>
        <w:t>KOCH INDUSTRIES INCORPORATED</w:t>
      </w:r>
      <w:r>
        <w:rPr>
          <w:sz w:val="18"/>
        </w:rPr>
        <w:t>, Wichita, Kansas</w:t>
      </w:r>
    </w:p>
    <w:p>
      <w:pPr>
        <w:pStyle w:val="Normal"/>
        <w:ind w:start="270" w:end="-720"/>
        <w:rPr/>
      </w:pPr>
      <w:r>
        <w:rPr>
          <w:sz w:val="18"/>
          <w:u w:val="single"/>
        </w:rPr>
        <w:t>International Crude Revenue Recognition</w:t>
      </w:r>
      <w:r>
        <w:rPr>
          <w:sz w:val="18"/>
        </w:rPr>
        <w:t xml:space="preserve"> September 1998 – April 1999</w:t>
      </w:r>
    </w:p>
    <w:p>
      <w:pPr>
        <w:pStyle w:val="Normal"/>
        <w:ind w:start="720" w:end="-720"/>
        <w:rPr>
          <w:sz w:val="18"/>
        </w:rPr>
      </w:pPr>
      <w:r>
        <w:rPr>
          <w:sz w:val="18"/>
        </w:rPr>
        <w:t xml:space="preserve">-Analysis of the current process to recognize revenue and expenses.  </w:t>
      </w:r>
    </w:p>
    <w:p>
      <w:pPr>
        <w:pStyle w:val="Normal"/>
        <w:ind w:start="720" w:end="-720"/>
        <w:rPr>
          <w:sz w:val="18"/>
        </w:rPr>
      </w:pPr>
      <w:r>
        <w:rPr>
          <w:sz w:val="18"/>
        </w:rPr>
        <w:t>-Gained understanding of all systems and process from a mid to back office perspective.</w:t>
      </w:r>
    </w:p>
    <w:p>
      <w:pPr>
        <w:pStyle w:val="Normal"/>
        <w:ind w:start="720" w:end="-720"/>
        <w:rPr>
          <w:sz w:val="18"/>
        </w:rPr>
      </w:pPr>
      <w:r>
        <w:rPr>
          <w:sz w:val="18"/>
        </w:rPr>
        <w:t xml:space="preserve">-Participated in designing methods to more effectively use current systems in order to recognize revenue and expenses for company standards and to facilitate FASB 119 reporting.  </w:t>
      </w:r>
    </w:p>
    <w:p>
      <w:pPr>
        <w:pStyle w:val="Normal"/>
        <w:ind w:start="720" w:end="-720"/>
        <w:rPr>
          <w:sz w:val="18"/>
        </w:rPr>
      </w:pPr>
      <w:r>
        <w:rPr>
          <w:sz w:val="18"/>
        </w:rPr>
        <w:t xml:space="preserve">-Reconciled daily trading  profit and loss statements to the general ledger. </w:t>
      </w:r>
    </w:p>
    <w:p>
      <w:pPr>
        <w:pStyle w:val="Normal"/>
        <w:tabs>
          <w:tab w:val="clear" w:pos="720"/>
          <w:tab w:val="center" w:pos="0" w:leader="none"/>
          <w:tab w:val="left" w:pos="810" w:leader="none"/>
        </w:tabs>
        <w:ind w:firstLine="90" w:start="-90" w:end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center" w:pos="0" w:leader="none"/>
          <w:tab w:val="left" w:pos="180" w:leader="none"/>
        </w:tabs>
        <w:ind w:start="270" w:end="-720"/>
        <w:rPr/>
      </w:pPr>
      <w:r>
        <w:rPr>
          <w:sz w:val="18"/>
          <w:u w:val="single"/>
        </w:rPr>
        <w:t xml:space="preserve">Analyst: Crude Oil Derivative Trading Support </w:t>
      </w:r>
      <w:r>
        <w:rPr>
          <w:sz w:val="18"/>
        </w:rPr>
        <w:t xml:space="preserve"> June 1997 – August 1998</w:t>
      </w:r>
    </w:p>
    <w:p>
      <w:pPr>
        <w:pStyle w:val="Normal"/>
        <w:tabs>
          <w:tab w:val="clear" w:pos="720"/>
          <w:tab w:val="center" w:pos="0" w:leader="none"/>
          <w:tab w:val="left" w:pos="180" w:leader="none"/>
        </w:tabs>
        <w:ind w:start="270" w:end="-720"/>
        <w:rPr>
          <w:sz w:val="18"/>
        </w:rPr>
      </w:pPr>
      <w:r>
        <w:rPr>
          <w:sz w:val="18"/>
        </w:rPr>
        <w:tab/>
        <w:t xml:space="preserve">-Daily reporting of profit and loss, position and risk reporting.  </w:t>
      </w:r>
    </w:p>
    <w:p>
      <w:pPr>
        <w:pStyle w:val="Normal"/>
        <w:tabs>
          <w:tab w:val="clear" w:pos="720"/>
          <w:tab w:val="center" w:pos="0" w:leader="none"/>
          <w:tab w:val="left" w:pos="180" w:leader="none"/>
        </w:tabs>
        <w:ind w:start="270" w:end="-720"/>
        <w:rPr>
          <w:sz w:val="18"/>
        </w:rPr>
      </w:pPr>
      <w:r>
        <w:rPr>
          <w:sz w:val="18"/>
        </w:rPr>
        <w:tab/>
        <w:t>-Developed an understanding of pricing derivative instruments and option strategies.</w:t>
      </w:r>
    </w:p>
    <w:p>
      <w:pPr>
        <w:pStyle w:val="Normal"/>
        <w:tabs>
          <w:tab w:val="clear" w:pos="720"/>
          <w:tab w:val="center" w:pos="0" w:leader="none"/>
          <w:tab w:val="left" w:pos="180" w:leader="none"/>
        </w:tabs>
        <w:ind w:start="720" w:end="-720"/>
        <w:rPr>
          <w:sz w:val="18"/>
        </w:rPr>
      </w:pPr>
      <w:r>
        <w:rPr>
          <w:sz w:val="18"/>
        </w:rPr>
        <w:t>-Gained a strong understanding of the reporting and functionality of the trading software and worked closely with the Software Analyst to resolve software issues and test existing functions.</w:t>
      </w:r>
    </w:p>
    <w:p>
      <w:pPr>
        <w:pStyle w:val="Normal"/>
        <w:tabs>
          <w:tab w:val="clear" w:pos="720"/>
          <w:tab w:val="center" w:pos="0" w:leader="none"/>
          <w:tab w:val="left" w:pos="180" w:leader="none"/>
        </w:tabs>
        <w:ind w:start="720" w:end="-720"/>
        <w:rPr>
          <w:sz w:val="18"/>
        </w:rPr>
      </w:pPr>
      <w:r>
        <w:rPr>
          <w:sz w:val="18"/>
        </w:rPr>
        <w:t>-Responsible for profit and loss and position reporting for Wichita, Calgary, Singapore and London offices.  Communicated with traders from all locations.</w:t>
      </w:r>
    </w:p>
    <w:p>
      <w:pPr>
        <w:pStyle w:val="Normal"/>
        <w:tabs>
          <w:tab w:val="clear" w:pos="720"/>
          <w:tab w:val="center" w:pos="0" w:leader="none"/>
          <w:tab w:val="left" w:pos="810" w:leader="none"/>
        </w:tabs>
        <w:rPr>
          <w:sz w:val="18"/>
        </w:rPr>
      </w:pPr>
      <w:r>
        <w:rPr>
          <w:sz w:val="18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center" w:pos="0" w:leader="none"/>
          <w:tab w:val="left" w:pos="810" w:leader="none"/>
        </w:tabs>
        <w:outlineLvl w:val="0"/>
        <w:rPr/>
      </w:pPr>
      <w:r>
        <w:rPr>
          <w:b/>
        </w:rPr>
        <w:t xml:space="preserve"> </w:t>
      </w:r>
      <w:r>
        <w:rPr>
          <w:b/>
        </w:rPr>
        <w:t>J. D. LAWN CARE CORPORATION,</w:t>
      </w:r>
      <w:r>
        <w:rPr/>
        <w:t xml:space="preserve">  Overland Park, Kansas  1991 - 1997</w:t>
      </w:r>
    </w:p>
    <w:p>
      <w:pPr>
        <w:pStyle w:val="Normal"/>
        <w:tabs>
          <w:tab w:val="clear" w:pos="720"/>
          <w:tab w:val="left" w:pos="810" w:leader="none"/>
        </w:tabs>
        <w:ind w:start="720" w:end="-810"/>
        <w:rPr>
          <w:sz w:val="18"/>
        </w:rPr>
      </w:pPr>
      <w:r>
        <w:rPr>
          <w:sz w:val="18"/>
        </w:rPr>
        <w:t xml:space="preserve">-Owned the business, developed bids for customers, created a record system to track job time, scheduled weekly and daily jobs, and supervised up to five employees at jobsites. </w:t>
      </w:r>
    </w:p>
    <w:p>
      <w:pPr>
        <w:pStyle w:val="Normal"/>
        <w:tabs>
          <w:tab w:val="clear" w:pos="720"/>
          <w:tab w:val="left" w:pos="810" w:leader="none"/>
        </w:tabs>
        <w:ind w:start="720" w:end="-810"/>
        <w:rPr>
          <w:sz w:val="18"/>
        </w:rPr>
      </w:pPr>
      <w:r>
        <w:rPr>
          <w:sz w:val="18"/>
        </w:rPr>
        <w:t>-Revenue increased 100%, 66%, 50% and 33% during 1994, 1995, 1996 and 1997 respectively.</w:t>
      </w:r>
    </w:p>
    <w:p>
      <w:pPr>
        <w:pStyle w:val="Normal"/>
        <w:tabs>
          <w:tab w:val="clear" w:pos="720"/>
          <w:tab w:val="center" w:pos="0" w:leader="none"/>
          <w:tab w:val="left" w:pos="810" w:leader="none"/>
        </w:tabs>
        <w:rPr/>
      </w:pPr>
      <w:r>
        <w:rPr/>
        <w:tab/>
      </w:r>
    </w:p>
    <w:p>
      <w:pPr>
        <w:pStyle w:val="Normal"/>
        <w:numPr>
          <w:ilvl w:val="0"/>
          <w:numId w:val="0"/>
        </w:numPr>
        <w:pBdr>
          <w:bottom w:val="single" w:sz="4" w:space="1" w:color="000000"/>
        </w:pBdr>
        <w:ind w:start="-900" w:end="0"/>
        <w:outlineLvl w:val="0"/>
        <w:rPr>
          <w:b/>
        </w:rPr>
      </w:pPr>
      <w:r>
        <w:rPr>
          <w:b/>
        </w:rPr>
        <w:t>EDUCATION:</w:t>
      </w:r>
    </w:p>
    <w:p>
      <w:pPr>
        <w:pStyle w:val="Normal"/>
        <w:tabs>
          <w:tab w:val="left" w:pos="720" w:leader="none"/>
        </w:tabs>
        <w:ind w:firstLine="720" w:end="0"/>
        <w:rPr>
          <w:sz w:val="18"/>
        </w:rPr>
      </w:pPr>
      <w:r>
        <w:rPr>
          <w:sz w:val="18"/>
        </w:rPr>
        <w:t xml:space="preserve">Bachelor of Science degree in Accounting and Business Administration, concentration in </w:t>
        <w:tab/>
        <w:t>Management/Marketing.  College of Business, Southwest Baptist University, Bolivar, Missouri.</w:t>
      </w:r>
    </w:p>
    <w:p>
      <w:pPr>
        <w:pStyle w:val="Normal"/>
        <w:tabs>
          <w:tab w:val="left" w:pos="720" w:leader="none"/>
        </w:tabs>
        <w:ind w:firstLine="720" w:end="0"/>
        <w:rPr>
          <w:sz w:val="18"/>
        </w:rPr>
      </w:pPr>
      <w:r>
        <w:rPr>
          <w:sz w:val="18"/>
        </w:rPr>
        <w:t>May 1997.</w:t>
      </w:r>
    </w:p>
    <w:p>
      <w:pPr>
        <w:pStyle w:val="Normal"/>
        <w:tabs>
          <w:tab w:val="left" w:pos="720" w:leader="none"/>
        </w:tabs>
        <w:ind w:firstLine="720" w:end="0"/>
        <w:rPr/>
      </w:pPr>
      <w:r>
        <w:rPr>
          <w:sz w:val="18"/>
          <w:u w:val="single"/>
        </w:rPr>
        <w:t xml:space="preserve">4.0 </w:t>
      </w:r>
      <w:r>
        <w:rPr>
          <w:sz w:val="18"/>
        </w:rPr>
        <w:t xml:space="preserve"> GPA on a 4.0 scale.</w:t>
      </w:r>
    </w:p>
    <w:p>
      <w:pPr>
        <w:pStyle w:val="Normal"/>
        <w:tabs>
          <w:tab w:val="clear" w:pos="720"/>
          <w:tab w:val="center" w:pos="0" w:leader="none"/>
        </w:tabs>
        <w:ind w:firstLine="720" w:end="0"/>
        <w:rPr>
          <w:sz w:val="18"/>
        </w:rPr>
      </w:pPr>
      <w:r>
        <w:rPr>
          <w:sz w:val="18"/>
        </w:rPr>
        <w:t>Passed Certified Public Accountant exam on first sitting May 1997.</w:t>
      </w:r>
    </w:p>
    <w:p>
      <w:pPr>
        <w:pStyle w:val="Normal"/>
        <w:tabs>
          <w:tab w:val="clear" w:pos="720"/>
          <w:tab w:val="center" w:pos="0" w:leader="none"/>
        </w:tabs>
        <w:ind w:start="720" w:end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center" w:pos="0" w:leader="none"/>
        </w:tabs>
        <w:rPr/>
      </w:pPr>
      <w:r>
        <w:rPr>
          <w:b/>
          <w:sz w:val="18"/>
        </w:rPr>
        <w:t>FOREIGN TRAVEL</w:t>
      </w:r>
      <w:r>
        <w:rPr>
          <w:sz w:val="18"/>
        </w:rPr>
        <w:t>:  China</w:t>
      </w:r>
    </w:p>
    <w:p>
      <w:pPr>
        <w:pStyle w:val="Normal"/>
        <w:tabs>
          <w:tab w:val="clear" w:pos="720"/>
          <w:tab w:val="center" w:pos="0" w:leader="none"/>
        </w:tabs>
        <w:rPr>
          <w:sz w:val="18"/>
        </w:rPr>
      </w:pPr>
      <w:r>
        <w:rPr>
          <w:sz w:val="18"/>
        </w:rPr>
      </w:r>
    </w:p>
    <w:sectPr>
      <w:type w:val="nextPage"/>
      <w:pgSz w:w="12240" w:h="15840"/>
      <w:pgMar w:left="1800" w:right="1800" w:gutter="0" w:header="0" w:top="90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center" w:pos="0" w:leader="none"/>
      </w:tabs>
      <w:ind w:hanging="0" w:start="720" w:end="0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center" w:pos="0" w:leader="none"/>
        <w:tab w:val="left" w:pos="810" w:leader="none"/>
      </w:tabs>
      <w:ind w:hanging="0" w:start="81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lockText">
    <w:name w:val="Block Text"/>
    <w:basedOn w:val="Normal"/>
    <w:qFormat/>
    <w:pPr>
      <w:tabs>
        <w:tab w:val="clear" w:pos="720"/>
        <w:tab w:val="center" w:pos="0" w:leader="none"/>
      </w:tabs>
      <w:ind w:hanging="0" w:start="270" w:end="-90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2001-07-17T12:43:00Z</dcterms:created>
  <dc:creator>Buss</dc:creator>
  <dc:description/>
  <dc:language>en-CA</dc:language>
  <cp:lastModifiedBy>jeremy_buss</cp:lastModifiedBy>
  <cp:lastPrinted>1999-09-30T11:57:00Z</cp:lastPrinted>
  <dcterms:modified xsi:type="dcterms:W3CDTF">2001-07-17T14:28:00Z</dcterms:modified>
  <cp:revision>6</cp:revision>
  <dc:subject/>
  <dc:title>JEREMY D. BUSS</dc:title>
</cp:coreProperties>
</file>