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cs="Arial"/>
          <w:b/>
          <w:bCs/>
          <w:sz w:val="24"/>
        </w:rPr>
      </w:pPr>
      <w:r>
        <w:rPr>
          <w:rFonts w:cs="Arial"/>
          <w:b/>
          <w:bCs/>
        </w:rPr>
        <w:t>PRAKASH NARAYANAN</w:t>
      </w:r>
    </w:p>
    <w:p>
      <w:pPr>
        <w:pStyle w:val="Heading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</w:r>
    </w:p>
    <w:p>
      <w:pPr>
        <w:pStyle w:val="Heading"/>
        <w:pBdr>
          <w:top w:val="single" w:sz="4" w:space="1" w:color="000000"/>
          <w:bottom w:val="single" w:sz="4" w:space="1" w:color="000000"/>
        </w:pBdr>
        <w:rPr/>
      </w:pPr>
      <w:r>
        <w:rPr>
          <w:sz w:val="20"/>
        </w:rPr>
        <w:t xml:space="preserve">6315 Forbes Avenue, Apt. #809, Pittsburgh PA 15217  </w:t>
      </w:r>
      <w:r>
        <w:rPr>
          <w:rFonts w:eastAsia="Symbol" w:cs="Symbol" w:ascii="Symbol" w:hAnsi="Symbol"/>
          <w:sz w:val="20"/>
        </w:rPr>
        <w:sym w:font="Symbol" w:char="f0b7"/>
      </w:r>
      <w:r>
        <w:rPr>
          <w:sz w:val="20"/>
        </w:rPr>
        <w:t xml:space="preserve">  412-607-5321  </w:t>
      </w:r>
      <w:r>
        <w:rPr>
          <w:rFonts w:eastAsia="Symbol" w:cs="Symbol" w:ascii="Symbol" w:hAnsi="Symbol"/>
          <w:sz w:val="20"/>
        </w:rPr>
        <w:sym w:font="Symbol" w:char="f0b7"/>
      </w:r>
      <w:r>
        <w:rPr>
          <w:sz w:val="20"/>
        </w:rPr>
        <w:t xml:space="preserve">  pnarayan@andrew.cmu.edu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1"/>
        <w:ind w:hanging="0" w:start="0"/>
        <w:jc w:val="center"/>
        <w:rPr/>
      </w:pPr>
      <w:r>
        <w:rPr/>
        <w:t>EDUCATION</w:t>
      </w:r>
    </w:p>
    <w:p>
      <w:pPr>
        <w:pStyle w:val="Normal"/>
        <w:rPr>
          <w:rFonts w:ascii="Garamond" w:hAnsi="Garamond" w:cs="Garamond"/>
        </w:rPr>
      </w:pPr>
      <w:r>
        <w:rPr>
          <w:rFonts w:cs="Garamond" w:ascii="Garamond" w:hAnsi="Garamond"/>
          <w:b/>
          <w:bCs/>
          <w:sz w:val="20"/>
        </w:rPr>
        <w:t>Carnegie Mellon University</w:t>
        <w:tab/>
      </w:r>
      <w:r>
        <w:rPr>
          <w:rFonts w:cs="Garamond" w:ascii="Garamond" w:hAnsi="Garamond"/>
          <w:sz w:val="20"/>
        </w:rPr>
        <w:tab/>
        <w:tab/>
        <w:t xml:space="preserve">                         </w:t>
        <w:tab/>
        <w:t xml:space="preserve">   </w:t>
        <w:tab/>
        <w:tab/>
        <w:t xml:space="preserve">     Pittsburgh, PA</w:t>
      </w:r>
    </w:p>
    <w:p>
      <w:pPr>
        <w:pStyle w:val="Normal"/>
        <w:rPr/>
      </w:pPr>
      <w:r>
        <w:rPr>
          <w:rFonts w:cs="Garamond" w:ascii="Garamond" w:hAnsi="Garamond"/>
          <w:i/>
          <w:iCs/>
          <w:sz w:val="20"/>
        </w:rPr>
        <w:t xml:space="preserve">Master of Science in </w:t>
      </w:r>
      <w:r>
        <w:rPr>
          <w:rFonts w:cs="Garamond" w:ascii="Garamond" w:hAnsi="Garamond"/>
          <w:b/>
          <w:bCs/>
          <w:i/>
          <w:iCs/>
          <w:sz w:val="20"/>
        </w:rPr>
        <w:t>Computational Finance</w:t>
      </w:r>
      <w:r>
        <w:rPr>
          <w:rFonts w:cs="Garamond" w:ascii="Garamond" w:hAnsi="Garamond"/>
          <w:sz w:val="20"/>
        </w:rPr>
        <w:tab/>
        <w:tab/>
        <w:tab/>
        <w:tab/>
        <w:tab/>
        <w:tab/>
        <w:t xml:space="preserve">             May 2002 </w:t>
      </w:r>
    </w:p>
    <w:p>
      <w:pPr>
        <w:pStyle w:val="Normal"/>
        <w:numPr>
          <w:ilvl w:val="0"/>
          <w:numId w:val="2"/>
        </w:numPr>
        <w:rPr>
          <w:rFonts w:ascii="Garamond" w:hAnsi="Garamond" w:cs="Garamond"/>
          <w:sz w:val="20"/>
        </w:rPr>
      </w:pPr>
      <w:r>
        <w:rPr>
          <w:rFonts w:cs="Garamond" w:ascii="Garamond" w:hAnsi="Garamond"/>
          <w:sz w:val="20"/>
        </w:rPr>
        <w:t>A specialized graduate program in quantitative finance combining Mathematics, Finance,</w:t>
      </w:r>
    </w:p>
    <w:p>
      <w:pPr>
        <w:pStyle w:val="Normal"/>
        <w:ind w:start="720" w:end="0"/>
        <w:rPr>
          <w:rFonts w:ascii="Garamond" w:hAnsi="Garamond" w:cs="Garamond"/>
          <w:sz w:val="20"/>
        </w:rPr>
      </w:pPr>
      <w:r>
        <w:rPr>
          <w:rFonts w:cs="Garamond" w:ascii="Garamond" w:hAnsi="Garamond"/>
          <w:sz w:val="20"/>
        </w:rPr>
        <w:t>Computer Science and Statistics.</w:t>
      </w:r>
    </w:p>
    <w:p>
      <w:pPr>
        <w:pStyle w:val="Normal"/>
        <w:rPr/>
      </w:pPr>
      <w:r>
        <w:rPr>
          <w:rFonts w:cs="Garamond" w:ascii="Garamond" w:hAnsi="Garamond"/>
          <w:b/>
          <w:bCs/>
          <w:sz w:val="20"/>
        </w:rPr>
        <w:t>University of Nottingham</w:t>
        <w:tab/>
        <w:tab/>
        <w:tab/>
        <w:tab/>
        <w:tab/>
        <w:tab/>
        <w:tab/>
        <w:t xml:space="preserve">  </w:t>
      </w:r>
      <w:r>
        <w:rPr>
          <w:rFonts w:cs="Garamond" w:ascii="Garamond" w:hAnsi="Garamond"/>
          <w:sz w:val="20"/>
        </w:rPr>
        <w:t>Nottingham, UK</w:t>
      </w:r>
    </w:p>
    <w:p>
      <w:pPr>
        <w:pStyle w:val="Normal"/>
        <w:rPr/>
      </w:pPr>
      <w:r>
        <w:rPr>
          <w:rFonts w:cs="Garamond" w:ascii="Garamond" w:hAnsi="Garamond"/>
          <w:i/>
          <w:iCs/>
          <w:sz w:val="20"/>
        </w:rPr>
        <w:t>Bachelor of Engineering (Honors) Chemical</w:t>
      </w:r>
      <w:r>
        <w:rPr>
          <w:rFonts w:cs="Garamond" w:ascii="Garamond" w:hAnsi="Garamond"/>
          <w:sz w:val="20"/>
        </w:rPr>
        <w:tab/>
        <w:tab/>
        <w:tab/>
        <w:tab/>
        <w:tab/>
        <w:tab/>
        <w:t xml:space="preserve">             May 2000</w:t>
      </w:r>
    </w:p>
    <w:p>
      <w:pPr>
        <w:pStyle w:val="Normal"/>
        <w:numPr>
          <w:ilvl w:val="0"/>
          <w:numId w:val="3"/>
        </w:numPr>
        <w:rPr>
          <w:rFonts w:ascii="Garamond" w:hAnsi="Garamond" w:cs="Garamond"/>
          <w:sz w:val="20"/>
        </w:rPr>
      </w:pPr>
      <w:r>
        <w:rPr>
          <w:rFonts w:cs="Garamond" w:ascii="Garamond" w:hAnsi="Garamond"/>
          <w:sz w:val="20"/>
        </w:rPr>
        <w:t>Recipient of University of Nottingham – British Petroleum award for outstanding academic performance (Equivalent 3.96/4.0 GPA). Undergraduate Class rank: 2/60.</w:t>
      </w:r>
    </w:p>
    <w:p>
      <w:pPr>
        <w:pStyle w:val="Heading1"/>
        <w:ind w:hanging="0" w:start="0"/>
        <w:jc w:val="center"/>
        <w:rPr>
          <w:rFonts w:ascii="Garamond" w:hAnsi="Garamond" w:cs="Garamond"/>
          <w:sz w:val="20"/>
        </w:rPr>
      </w:pPr>
      <w:r>
        <w:rPr>
          <w:rFonts w:cs="Garamond"/>
          <w:sz w:val="20"/>
        </w:rPr>
      </w:r>
    </w:p>
    <w:p>
      <w:pPr>
        <w:pStyle w:val="Heading1"/>
        <w:ind w:hanging="0" w:start="0"/>
        <w:jc w:val="center"/>
        <w:rPr/>
      </w:pPr>
      <w:r>
        <w:rPr/>
        <w:t>SKILLS</w:t>
      </w:r>
    </w:p>
    <w:p>
      <w:pPr>
        <w:pStyle w:val="Normal"/>
        <w:ind w:end="720"/>
        <w:rPr>
          <w:rFonts w:ascii="Garamond" w:hAnsi="Garamond" w:cs="Garamond"/>
          <w:sz w:val="20"/>
        </w:rPr>
      </w:pPr>
      <w:r>
        <w:rPr>
          <w:rFonts w:cs="Garamond" w:ascii="Garamond" w:hAnsi="Garamond"/>
          <w:b/>
          <w:bCs/>
          <w:sz w:val="20"/>
        </w:rPr>
        <w:t>Finance</w:t>
      </w:r>
    </w:p>
    <w:p>
      <w:pPr>
        <w:pStyle w:val="Normal"/>
        <w:numPr>
          <w:ilvl w:val="0"/>
          <w:numId w:val="9"/>
        </w:numPr>
        <w:jc w:val="both"/>
        <w:rPr>
          <w:rFonts w:ascii="Garamond" w:hAnsi="Garamond" w:cs="Garamond"/>
          <w:sz w:val="20"/>
        </w:rPr>
      </w:pPr>
      <w:r>
        <w:rPr>
          <w:rFonts w:cs="Garamond" w:ascii="Garamond" w:hAnsi="Garamond"/>
          <w:sz w:val="20"/>
          <w:u w:val="single"/>
        </w:rPr>
        <w:t>Courses</w:t>
      </w:r>
      <w:r>
        <w:rPr>
          <w:rFonts w:cs="Garamond" w:ascii="Garamond" w:hAnsi="Garamond"/>
          <w:sz w:val="20"/>
        </w:rPr>
        <w:t>: Bond portfolio management (Asset-Liability Management, Callable bond pricing), Equity portfolio management, Pricing and hedging derivative securities, Financial risk management.</w:t>
      </w:r>
    </w:p>
    <w:p>
      <w:pPr>
        <w:pStyle w:val="Normal"/>
        <w:numPr>
          <w:ilvl w:val="0"/>
          <w:numId w:val="9"/>
        </w:numPr>
        <w:ind w:hanging="360" w:start="720" w:end="720"/>
        <w:jc w:val="both"/>
        <w:rPr>
          <w:rFonts w:ascii="Garamond" w:hAnsi="Garamond" w:cs="Garamond"/>
          <w:sz w:val="20"/>
        </w:rPr>
      </w:pPr>
      <w:r>
        <w:rPr>
          <w:rFonts w:cs="Garamond" w:ascii="Garamond" w:hAnsi="Garamond"/>
          <w:b/>
          <w:bCs/>
          <w:sz w:val="20"/>
          <w:u w:val="single"/>
        </w:rPr>
        <w:t>Projects</w:t>
      </w:r>
      <w:r>
        <w:rPr>
          <w:rFonts w:cs="Garamond" w:ascii="Garamond" w:hAnsi="Garamond"/>
          <w:sz w:val="20"/>
        </w:rPr>
        <w:t xml:space="preserve">: Hedging an options portfolio; Intrinsic value analysis of Enron and assessment of its operating environment. </w:t>
      </w:r>
    </w:p>
    <w:p>
      <w:pPr>
        <w:pStyle w:val="Heading5"/>
        <w:rPr/>
      </w:pPr>
      <w:r>
        <w:rPr/>
        <w:t>Mathematics and Statistics</w:t>
      </w:r>
    </w:p>
    <w:p>
      <w:pPr>
        <w:pStyle w:val="Normal"/>
        <w:numPr>
          <w:ilvl w:val="0"/>
          <w:numId w:val="4"/>
        </w:numPr>
        <w:jc w:val="both"/>
        <w:rPr>
          <w:rFonts w:ascii="Garamond" w:hAnsi="Garamond" w:cs="Garamond"/>
          <w:sz w:val="20"/>
        </w:rPr>
      </w:pPr>
      <w:r>
        <w:rPr>
          <w:rFonts w:cs="Garamond" w:ascii="Garamond" w:hAnsi="Garamond"/>
          <w:sz w:val="20"/>
          <w:u w:val="single"/>
        </w:rPr>
        <w:t>Courses</w:t>
      </w:r>
      <w:r>
        <w:rPr>
          <w:rFonts w:cs="Garamond" w:ascii="Garamond" w:hAnsi="Garamond"/>
          <w:sz w:val="20"/>
        </w:rPr>
        <w:t>: Multi-Period asset pricing (Martingales, Stopping Times), Stochastic calculus, Time series analysis, Linear regression, ODE’S and PDE’S (Variable separation, Transform methods).</w:t>
      </w:r>
    </w:p>
    <w:p>
      <w:pPr>
        <w:pStyle w:val="Normal"/>
        <w:numPr>
          <w:ilvl w:val="0"/>
          <w:numId w:val="4"/>
        </w:numPr>
        <w:ind w:hanging="360" w:start="720" w:end="720"/>
        <w:jc w:val="both"/>
        <w:rPr>
          <w:rFonts w:ascii="Garamond" w:hAnsi="Garamond" w:cs="Garamond"/>
          <w:sz w:val="20"/>
        </w:rPr>
      </w:pPr>
      <w:r>
        <w:rPr>
          <w:rFonts w:cs="Garamond" w:ascii="Garamond" w:hAnsi="Garamond"/>
          <w:b/>
          <w:bCs/>
          <w:sz w:val="20"/>
          <w:u w:val="single"/>
        </w:rPr>
        <w:t>Projects</w:t>
      </w:r>
      <w:r>
        <w:rPr>
          <w:rFonts w:cs="Garamond" w:ascii="Garamond" w:hAnsi="Garamond"/>
          <w:sz w:val="20"/>
        </w:rPr>
        <w:t>: Value at risk using principal component analysis.</w:t>
      </w:r>
    </w:p>
    <w:p>
      <w:pPr>
        <w:pStyle w:val="Normal"/>
        <w:numPr>
          <w:ilvl w:val="0"/>
          <w:numId w:val="4"/>
        </w:numPr>
        <w:jc w:val="both"/>
        <w:rPr>
          <w:rFonts w:ascii="Garamond" w:hAnsi="Garamond" w:cs="Garamond"/>
          <w:sz w:val="20"/>
        </w:rPr>
      </w:pPr>
      <w:r>
        <w:rPr>
          <w:rFonts w:cs="Garamond" w:ascii="Garamond" w:hAnsi="Garamond"/>
          <w:sz w:val="20"/>
          <w:u w:val="single"/>
        </w:rPr>
        <w:t>Achievements</w:t>
      </w:r>
      <w:r>
        <w:rPr>
          <w:rFonts w:cs="Garamond" w:ascii="Garamond" w:hAnsi="Garamond"/>
          <w:sz w:val="20"/>
        </w:rPr>
        <w:t>: Recipient of the Merit certificate in the National Mathematics Olympiad in India.</w:t>
      </w:r>
    </w:p>
    <w:p>
      <w:pPr>
        <w:pStyle w:val="Heading2"/>
        <w:ind w:start="0" w:end="0"/>
        <w:rPr/>
      </w:pPr>
      <w:r>
        <w:rPr/>
        <w:t>Computer Science</w:t>
      </w:r>
    </w:p>
    <w:p>
      <w:pPr>
        <w:pStyle w:val="Normal"/>
        <w:numPr>
          <w:ilvl w:val="0"/>
          <w:numId w:val="5"/>
        </w:numPr>
        <w:ind w:hanging="360" w:start="720" w:end="720"/>
        <w:rPr>
          <w:rFonts w:ascii="Garamond" w:hAnsi="Garamond" w:cs="Garamond"/>
          <w:sz w:val="20"/>
        </w:rPr>
      </w:pPr>
      <w:r>
        <w:rPr>
          <w:rFonts w:cs="Garamond" w:ascii="Garamond" w:hAnsi="Garamond"/>
          <w:sz w:val="20"/>
          <w:u w:val="single"/>
        </w:rPr>
        <w:t>Courses</w:t>
      </w:r>
      <w:r>
        <w:rPr>
          <w:rFonts w:cs="Garamond" w:ascii="Garamond" w:hAnsi="Garamond"/>
          <w:sz w:val="20"/>
        </w:rPr>
        <w:t>: C++, JAVA, S-Plus, Maple, HYSYS, PROCEDE.</w:t>
      </w:r>
    </w:p>
    <w:p>
      <w:pPr>
        <w:pStyle w:val="Normal"/>
        <w:numPr>
          <w:ilvl w:val="0"/>
          <w:numId w:val="5"/>
        </w:numPr>
        <w:ind w:hanging="360" w:start="720" w:end="720"/>
        <w:rPr>
          <w:rFonts w:ascii="Garamond" w:hAnsi="Garamond" w:cs="Garamond"/>
          <w:sz w:val="20"/>
        </w:rPr>
      </w:pPr>
      <w:r>
        <w:rPr>
          <w:rFonts w:cs="Garamond" w:ascii="Garamond" w:hAnsi="Garamond"/>
          <w:b/>
          <w:bCs/>
          <w:sz w:val="20"/>
          <w:u w:val="single"/>
        </w:rPr>
        <w:t>Projects</w:t>
      </w:r>
      <w:r>
        <w:rPr>
          <w:rFonts w:cs="Garamond" w:ascii="Garamond" w:hAnsi="Garamond"/>
          <w:sz w:val="20"/>
        </w:rPr>
        <w:t>: Building symbolic regression application in C++ using genetic programming.</w:t>
      </w:r>
    </w:p>
    <w:p>
      <w:pPr>
        <w:pStyle w:val="Normal"/>
        <w:ind w:start="720" w:end="720"/>
        <w:rPr>
          <w:rFonts w:ascii="Garamond" w:hAnsi="Garamond" w:cs="Garamond"/>
          <w:sz w:val="20"/>
          <w:u w:val="single"/>
        </w:rPr>
      </w:pPr>
      <w:r>
        <w:rPr>
          <w:rFonts w:cs="Garamond" w:ascii="Garamond" w:hAnsi="Garamond"/>
          <w:sz w:val="20"/>
          <w:u w:val="single"/>
        </w:rPr>
      </w:r>
    </w:p>
    <w:p>
      <w:pPr>
        <w:pStyle w:val="Heading3"/>
        <w:rPr>
          <w:b/>
          <w:bCs/>
          <w:sz w:val="20"/>
        </w:rPr>
      </w:pPr>
      <w:r>
        <w:rPr>
          <w:b/>
          <w:bCs/>
          <w:sz w:val="20"/>
        </w:rPr>
        <w:t>EXPERIENCE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/>
          </w:tcPr>
          <w:p>
            <w:pPr>
              <w:pStyle w:val="Heading6"/>
              <w:ind w:hanging="0" w:start="0"/>
              <w:jc w:val="start"/>
              <w:rPr/>
            </w:pPr>
            <w:r>
              <w:rPr/>
              <w:t>Research Assistant at CMU</w:t>
              <w:tab/>
            </w:r>
          </w:p>
        </w:tc>
        <w:tc>
          <w:tcPr>
            <w:tcW w:w="4428" w:type="dxa"/>
            <w:tcBorders/>
          </w:tcPr>
          <w:p>
            <w:pPr>
              <w:pStyle w:val="Normal"/>
              <w:jc w:val="end"/>
              <w:rPr/>
            </w:pPr>
            <w:r>
              <w:rPr>
                <w:rFonts w:eastAsia="Garamond" w:cs="Garamond" w:ascii="Garamond" w:hAnsi="Garamond"/>
                <w:i/>
                <w:iCs/>
                <w:sz w:val="20"/>
              </w:rPr>
              <w:t xml:space="preserve">              </w:t>
            </w:r>
            <w:r>
              <w:rPr>
                <w:rFonts w:cs="Garamond" w:ascii="Garamond" w:hAnsi="Garamond"/>
                <w:sz w:val="20"/>
              </w:rPr>
              <w:t>October 01 - Present</w:t>
            </w:r>
          </w:p>
        </w:tc>
      </w:tr>
    </w:tbl>
    <w:p>
      <w:pPr>
        <w:pStyle w:val="Normal"/>
        <w:numPr>
          <w:ilvl w:val="0"/>
          <w:numId w:val="8"/>
        </w:numPr>
        <w:ind w:hanging="360" w:start="720" w:end="-180"/>
        <w:rPr>
          <w:rFonts w:ascii="Garamond" w:hAnsi="Garamond" w:cs="Garamond"/>
          <w:sz w:val="20"/>
        </w:rPr>
      </w:pPr>
      <w:r>
        <w:rPr>
          <w:rFonts w:cs="Garamond" w:ascii="Garamond" w:hAnsi="Garamond"/>
          <w:sz w:val="20"/>
          <w:u w:val="single"/>
        </w:rPr>
        <w:t>Derivative Pricing</w:t>
      </w:r>
      <w:r>
        <w:rPr>
          <w:rFonts w:cs="Garamond" w:ascii="Garamond" w:hAnsi="Garamond"/>
          <w:sz w:val="20"/>
        </w:rPr>
        <w:t>: Examining the effect of Convexity bias in pricing of interest rate swaps. Working with Professor John O’Brien.</w:t>
      </w:r>
    </w:p>
    <w:p>
      <w:pPr>
        <w:pStyle w:val="Normal"/>
        <w:ind w:end="-180"/>
        <w:rPr>
          <w:rFonts w:ascii="Garamond" w:hAnsi="Garamond" w:cs="Garamond"/>
          <w:sz w:val="20"/>
          <w:u w:val="single"/>
        </w:rPr>
      </w:pPr>
      <w:r>
        <w:rPr>
          <w:rFonts w:cs="Garamond" w:ascii="Garamond" w:hAnsi="Garamond"/>
          <w:sz w:val="20"/>
          <w:u w:val="single"/>
        </w:rPr>
      </w:r>
    </w:p>
    <w:p>
      <w:pPr>
        <w:pStyle w:val="Normal"/>
        <w:rPr/>
      </w:pPr>
      <w:r>
        <w:rPr>
          <w:rFonts w:cs="Garamond" w:ascii="Garamond" w:hAnsi="Garamond"/>
          <w:b/>
          <w:bCs/>
          <w:sz w:val="20"/>
        </w:rPr>
        <w:t>Chemoplast</w:t>
        <w:tab/>
      </w:r>
      <w:r>
        <w:rPr>
          <w:rFonts w:cs="Garamond" w:ascii="Garamond" w:hAnsi="Garamond"/>
          <w:sz w:val="20"/>
        </w:rPr>
        <w:tab/>
        <w:tab/>
        <w:tab/>
        <w:tab/>
        <w:tab/>
        <w:tab/>
        <w:tab/>
        <w:tab/>
        <w:t xml:space="preserve"> New Delhi, India</w:t>
      </w:r>
    </w:p>
    <w:p>
      <w:pPr>
        <w:pStyle w:val="BlockText"/>
        <w:ind w:start="0" w:end="0"/>
        <w:jc w:val="both"/>
        <w:rPr/>
      </w:pPr>
      <w:r>
        <w:rPr/>
        <w:t xml:space="preserve">Importer of specialty chemicals, plastics, industrial fabric and related machinery to India from its sources in South-East Asia and Europe. It is the chief importer of Nylon Tire Cord Fabric (NTCF) to India. </w:t>
      </w:r>
    </w:p>
    <w:p>
      <w:pPr>
        <w:pStyle w:val="Normal"/>
        <w:rPr/>
      </w:pPr>
      <w:r>
        <w:rPr>
          <w:rFonts w:cs="Garamond" w:ascii="Garamond" w:hAnsi="Garamond"/>
          <w:i/>
          <w:iCs/>
          <w:sz w:val="20"/>
        </w:rPr>
        <w:t>Assistant Manager (Imports)</w:t>
      </w:r>
      <w:r>
        <w:rPr>
          <w:rFonts w:cs="Garamond" w:ascii="Garamond" w:hAnsi="Garamond"/>
          <w:sz w:val="20"/>
        </w:rPr>
        <w:t xml:space="preserve"> </w:t>
        <w:tab/>
        <w:tab/>
        <w:tab/>
        <w:tab/>
        <w:tab/>
        <w:tab/>
        <w:tab/>
        <w:tab/>
        <w:t xml:space="preserve">  May 00 – May 01</w:t>
      </w:r>
    </w:p>
    <w:p>
      <w:pPr>
        <w:pStyle w:val="Normal"/>
        <w:numPr>
          <w:ilvl w:val="0"/>
          <w:numId w:val="7"/>
        </w:numPr>
        <w:ind w:hanging="360" w:start="720" w:end="720"/>
        <w:jc w:val="both"/>
        <w:rPr>
          <w:rFonts w:ascii="Garamond" w:hAnsi="Garamond" w:cs="Garamond"/>
          <w:sz w:val="20"/>
        </w:rPr>
      </w:pPr>
      <w:r>
        <w:rPr>
          <w:rFonts w:cs="Garamond" w:ascii="Garamond" w:hAnsi="Garamond"/>
          <w:sz w:val="20"/>
          <w:u w:val="single"/>
        </w:rPr>
        <w:t>Sales and Trading</w:t>
      </w:r>
      <w:r>
        <w:rPr>
          <w:rFonts w:cs="Garamond" w:ascii="Garamond" w:hAnsi="Garamond"/>
          <w:sz w:val="20"/>
        </w:rPr>
        <w:t>: Increased sequential quarterly sales volume by 20% in 2001 first quarter.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8640" w:leader="none"/>
        </w:tabs>
        <w:jc w:val="both"/>
        <w:rPr>
          <w:rFonts w:ascii="Garamond" w:hAnsi="Garamond" w:cs="Garamond"/>
          <w:sz w:val="20"/>
        </w:rPr>
      </w:pPr>
      <w:r>
        <w:rPr>
          <w:rFonts w:cs="Garamond" w:ascii="Garamond" w:hAnsi="Garamond"/>
          <w:sz w:val="20"/>
          <w:u w:val="single"/>
        </w:rPr>
        <w:t>Analytical</w:t>
      </w:r>
      <w:r>
        <w:rPr>
          <w:rFonts w:cs="Garamond" w:ascii="Garamond" w:hAnsi="Garamond"/>
          <w:sz w:val="20"/>
        </w:rPr>
        <w:t>: Analyzed the Indian Government’s Anti - Dumping litigation which led to the removal of the 5% Anti - Dumping duty on NTCF, giving the company a major price advantage.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8640" w:leader="none"/>
        </w:tabs>
        <w:jc w:val="both"/>
        <w:rPr>
          <w:rFonts w:ascii="Garamond" w:hAnsi="Garamond" w:cs="Garamond"/>
          <w:sz w:val="20"/>
        </w:rPr>
      </w:pPr>
      <w:r>
        <w:rPr>
          <w:rFonts w:cs="Garamond" w:ascii="Garamond" w:hAnsi="Garamond"/>
          <w:sz w:val="20"/>
          <w:u w:val="single"/>
        </w:rPr>
        <w:t>Technical Support</w:t>
      </w:r>
      <w:r>
        <w:rPr>
          <w:rFonts w:cs="Garamond" w:ascii="Garamond" w:hAnsi="Garamond"/>
          <w:sz w:val="20"/>
        </w:rPr>
        <w:t>: Advised customers on suitable raw materials for their industrial applications.</w:t>
      </w:r>
    </w:p>
    <w:p>
      <w:pPr>
        <w:pStyle w:val="Normal"/>
        <w:ind w:start="360" w:end="-180"/>
        <w:rPr>
          <w:rFonts w:ascii="Garamond" w:hAnsi="Garamond" w:cs="Garamond"/>
          <w:sz w:val="20"/>
        </w:rPr>
      </w:pPr>
      <w:r>
        <w:rPr>
          <w:rFonts w:cs="Garamond" w:ascii="Garamond" w:hAnsi="Garamond"/>
          <w:sz w:val="20"/>
        </w:rPr>
      </w:r>
    </w:p>
    <w:p>
      <w:pPr>
        <w:pStyle w:val="Normal"/>
        <w:jc w:val="both"/>
        <w:rPr/>
      </w:pPr>
      <w:r>
        <w:rPr>
          <w:rFonts w:cs="Garamond" w:ascii="Garamond" w:hAnsi="Garamond"/>
          <w:b/>
          <w:bCs/>
          <w:sz w:val="20"/>
        </w:rPr>
        <w:t>Oriental Carbon and Chemical Limited</w:t>
        <w:tab/>
        <w:tab/>
        <w:tab/>
        <w:tab/>
        <w:tab/>
        <w:tab/>
        <w:t xml:space="preserve">  </w:t>
      </w:r>
      <w:r>
        <w:rPr>
          <w:rFonts w:cs="Garamond" w:ascii="Garamond" w:hAnsi="Garamond"/>
          <w:sz w:val="20"/>
        </w:rPr>
        <w:t>Dharuhera, India Major sulfuric acid manufacturer in Northern India.</w:t>
      </w:r>
      <w:r>
        <w:rPr>
          <w:rFonts w:cs="Garamond" w:ascii="Garamond" w:hAnsi="Garamond"/>
          <w:b/>
          <w:bCs/>
          <w:sz w:val="20"/>
        </w:rPr>
        <w:tab/>
      </w:r>
    </w:p>
    <w:p>
      <w:pPr>
        <w:pStyle w:val="Heading1"/>
        <w:ind w:hanging="0" w:start="0"/>
        <w:rPr>
          <w:sz w:val="20"/>
          <w:u w:val="none"/>
        </w:rPr>
      </w:pPr>
      <w:r>
        <w:rPr>
          <w:i/>
          <w:iCs/>
          <w:sz w:val="20"/>
          <w:u w:val="none"/>
        </w:rPr>
        <w:t>Process Analyst (Internship, Project)</w:t>
        <w:tab/>
        <w:tab/>
        <w:tab/>
        <w:tab/>
        <w:tab/>
        <w:tab/>
        <w:t xml:space="preserve">           </w:t>
      </w:r>
      <w:r>
        <w:rPr>
          <w:sz w:val="20"/>
          <w:u w:val="none"/>
        </w:rPr>
        <w:t>March 00 – April 00</w:t>
      </w:r>
      <w:r>
        <w:rPr>
          <w:i/>
          <w:iCs/>
          <w:sz w:val="20"/>
          <w:u w:val="none"/>
        </w:rPr>
        <w:tab/>
      </w:r>
    </w:p>
    <w:p>
      <w:pPr>
        <w:pStyle w:val="Normal"/>
        <w:numPr>
          <w:ilvl w:val="0"/>
          <w:numId w:val="6"/>
        </w:numPr>
        <w:jc w:val="both"/>
        <w:rPr>
          <w:rFonts w:ascii="Garamond" w:hAnsi="Garamond" w:cs="Garamond"/>
          <w:sz w:val="20"/>
        </w:rPr>
      </w:pPr>
      <w:r>
        <w:rPr>
          <w:rFonts w:cs="Garamond" w:ascii="Garamond" w:hAnsi="Garamond"/>
          <w:sz w:val="20"/>
          <w:u w:val="single"/>
        </w:rPr>
        <w:t>Process Analysis and Mathematical Modeling</w:t>
      </w:r>
      <w:r>
        <w:rPr>
          <w:rFonts w:cs="Garamond" w:ascii="Garamond" w:hAnsi="Garamond"/>
          <w:sz w:val="20"/>
        </w:rPr>
        <w:t xml:space="preserve">: Modeled complex rate equations for sulfuric acid production. Used Maple to numerically estimate ODE’S with non-constant coefficients, reducing error in catalyst calculation and significantly decreasing raw material costs. </w:t>
      </w:r>
    </w:p>
    <w:p>
      <w:pPr>
        <w:pStyle w:val="Normal"/>
        <w:ind w:start="360" w:end="-180"/>
        <w:jc w:val="center"/>
        <w:rPr>
          <w:rFonts w:ascii="Garamond" w:hAnsi="Garamond" w:cs="Garamond"/>
          <w:sz w:val="20"/>
        </w:rPr>
      </w:pPr>
      <w:r>
        <w:rPr>
          <w:rFonts w:cs="Garamond" w:ascii="Garamond" w:hAnsi="Garamond"/>
          <w:sz w:val="20"/>
        </w:rPr>
      </w:r>
    </w:p>
    <w:p>
      <w:pPr>
        <w:pStyle w:val="Heading4"/>
        <w:ind w:start="720" w:end="720"/>
        <w:rPr/>
      </w:pPr>
      <w:r>
        <w:rPr/>
        <w:t>OTHER</w:t>
      </w:r>
    </w:p>
    <w:p>
      <w:pPr>
        <w:pStyle w:val="Normal"/>
        <w:numPr>
          <w:ilvl w:val="0"/>
          <w:numId w:val="8"/>
        </w:numPr>
        <w:jc w:val="both"/>
        <w:rPr>
          <w:rFonts w:ascii="Garamond" w:hAnsi="Garamond" w:cs="Garamond"/>
          <w:b/>
          <w:bCs/>
          <w:sz w:val="20"/>
        </w:rPr>
      </w:pPr>
      <w:r>
        <w:rPr>
          <w:rFonts w:cs="Garamond" w:ascii="Garamond" w:hAnsi="Garamond"/>
          <w:sz w:val="20"/>
        </w:rPr>
        <w:t>Attended The Nick Bollettierri (Andre Agassi’s former coach) Tennis Academy for advanced Tennis training for two years. Nationally ranked junior in India.</w:t>
      </w:r>
    </w:p>
    <w:p>
      <w:pPr>
        <w:pStyle w:val="Normal"/>
        <w:numPr>
          <w:ilvl w:val="0"/>
          <w:numId w:val="8"/>
        </w:numPr>
        <w:jc w:val="both"/>
        <w:rPr>
          <w:rFonts w:ascii="Garamond" w:hAnsi="Garamond" w:cs="Garamond"/>
          <w:b/>
          <w:bCs/>
          <w:sz w:val="20"/>
        </w:rPr>
      </w:pPr>
      <w:r>
        <w:rPr>
          <w:rFonts w:cs="Garamond" w:ascii="Garamond" w:hAnsi="Garamond"/>
          <w:sz w:val="20"/>
        </w:rPr>
        <w:t>Equity Trading.</w:t>
      </w:r>
    </w:p>
    <w:p>
      <w:pPr>
        <w:pStyle w:val="Normal"/>
        <w:numPr>
          <w:ilvl w:val="0"/>
          <w:numId w:val="8"/>
        </w:numPr>
        <w:jc w:val="both"/>
        <w:rPr>
          <w:rFonts w:ascii="Garamond" w:hAnsi="Garamond" w:cs="Garamond"/>
          <w:b/>
          <w:bCs/>
          <w:sz w:val="20"/>
        </w:rPr>
      </w:pPr>
      <w:r>
        <w:rPr>
          <w:rFonts w:cs="Garamond" w:ascii="Garamond" w:hAnsi="Garamond"/>
          <w:sz w:val="20"/>
        </w:rPr>
        <w:t>Computational Finance Speakers Series Committee, GSIA Finance Club.</w:t>
      </w:r>
    </w:p>
    <w:sectPr>
      <w:type w:val="nextPage"/>
      <w:pgSz w:w="12240" w:h="15840"/>
      <w:pgMar w:left="1800" w:right="1800" w:gutter="0" w:header="0" w:top="108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Garamond" w:hAnsi="Garamond" w:cs="Garamond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720" w:end="0"/>
      <w:outlineLvl w:val="1"/>
    </w:pPr>
    <w:rPr>
      <w:rFonts w:ascii="Garamond" w:hAnsi="Garamond" w:cs="Garamond"/>
      <w:b/>
      <w:bCs/>
      <w:sz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720" w:end="720"/>
      <w:jc w:val="center"/>
      <w:outlineLvl w:val="2"/>
    </w:pPr>
    <w:rPr>
      <w:rFonts w:ascii="Garamond" w:hAnsi="Garamond" w:cs="Garamond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360" w:end="-180"/>
      <w:jc w:val="center"/>
      <w:outlineLvl w:val="3"/>
    </w:pPr>
    <w:rPr>
      <w:rFonts w:ascii="Garamond" w:hAnsi="Garamond" w:cs="Garamond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0" w:end="720"/>
      <w:outlineLvl w:val="4"/>
    </w:pPr>
    <w:rPr>
      <w:rFonts w:ascii="Garamond" w:hAnsi="Garamond" w:cs="Garamond"/>
      <w:b/>
      <w:bCs/>
      <w:sz w:val="20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both"/>
      <w:outlineLvl w:val="5"/>
    </w:pPr>
    <w:rPr>
      <w:rFonts w:ascii="Garamond" w:hAnsi="Garamond" w:cs="Garamond"/>
      <w:b/>
      <w:bCs/>
      <w:sz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Wingdings" w:hAnsi="Wingdings" w:cs="Wingdings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Wingdings" w:hAnsi="Wingdings" w:cs="Wingdings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3">
    <w:name w:val="WW8Num22z3"/>
    <w:qFormat/>
    <w:rPr>
      <w:rFonts w:ascii="Symbol" w:hAnsi="Symbol" w:cs="Symbol"/>
    </w:rPr>
  </w:style>
  <w:style w:type="character" w:styleId="WW8Num23z0">
    <w:name w:val="WW8Num23z0"/>
    <w:qFormat/>
    <w:rPr>
      <w:rFonts w:ascii="Wingdings" w:hAnsi="Wingdings" w:cs="Wingdings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3">
    <w:name w:val="WW8Num23z3"/>
    <w:qFormat/>
    <w:rPr>
      <w:rFonts w:ascii="Symbol" w:hAnsi="Symbol" w:cs="Symbol"/>
    </w:rPr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3">
    <w:name w:val="WW8Num25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Garamond" w:hAnsi="Garamond" w:cs="Garamond"/>
      <w:sz w:val="4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lockText">
    <w:name w:val="Block Text"/>
    <w:basedOn w:val="Normal"/>
    <w:qFormat/>
    <w:pPr>
      <w:tabs>
        <w:tab w:val="clear" w:pos="720"/>
        <w:tab w:val="left" w:pos="8640" w:leader="none"/>
      </w:tabs>
      <w:ind w:hanging="0" w:start="720" w:end="720"/>
    </w:pPr>
    <w:rPr>
      <w:rFonts w:ascii="Garamond" w:hAnsi="Garamond" w:cs="Garamond"/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2001-08-11T16:36:00Z</dcterms:created>
  <dc:creator>Ecommerce User</dc:creator>
  <dc:description/>
  <dc:language>en-CA</dc:language>
  <cp:lastModifiedBy>Ecommerce User</cp:lastModifiedBy>
  <cp:lastPrinted>2001-08-27T12:35:00Z</cp:lastPrinted>
  <dcterms:modified xsi:type="dcterms:W3CDTF">2001-10-23T14:59:00Z</dcterms:modified>
  <cp:revision>50</cp:revision>
  <dc:subject/>
  <dc:title>PRAKASH NARAYANAN</dc:title>
</cp:coreProperties>
</file>