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end="-90"/>
        <w:outlineLvl w:val="0"/>
        <w:rPr/>
      </w:pPr>
      <w:r>
        <w:rPr/>
        <w:tab/>
      </w:r>
    </w:p>
    <w:p>
      <w:pPr>
        <w:pStyle w:val="Normal"/>
        <w:numPr>
          <w:ilvl w:val="0"/>
          <w:numId w:val="0"/>
        </w:numPr>
        <w:ind w:start="6480" w:end="-90"/>
        <w:outlineLvl w:val="0"/>
        <w:rPr/>
      </w:pPr>
      <w:r>
        <w:rPr/>
        <w:t xml:space="preserve">     </w:t>
      </w:r>
      <w:r>
        <w:rPr>
          <w:b/>
          <w:sz w:val="36"/>
        </w:rPr>
        <w:t>Robert L. Brown</w:t>
      </w:r>
    </w:p>
    <w:p>
      <w:pPr>
        <w:pStyle w:val="Normal"/>
        <w:rPr>
          <w:b/>
          <w:sz w:val="36"/>
          <w:lang w:val="en-CA"/>
        </w:rPr>
      </w:pPr>
      <w:r>
        <w:rPr>
          <w:b/>
          <w:sz w:val="36"/>
          <w:lang w:val="en-CA"/>
        </w:rP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102870</wp:posOffset>
                </wp:positionV>
                <wp:extent cx="6172200" cy="0"/>
                <wp:effectExtent l="0" t="24130" r="0" b="11430"/>
                <wp:wrapNone/>
                <wp:docPr id="1" name=""/>
                <a:graphic xmlns:a="http://schemas.openxmlformats.org/drawingml/2006/main">
                  <a:graphicData uri="http://schemas.microsoft.com/office/word/2010/wordprocessingShape">
                    <wps:wsp>
                      <wps:cNvSpPr/>
                      <wps:spPr>
                        <a:xfrm>
                          <a:off x="0" y="0"/>
                          <a:ext cx="6172200" cy="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18pt,8.1pt" to="467.95pt,8.1pt" stroked="t" o:allowincell="f" style="position:absolute">
                <v:stroke color="black" weight="22320" joinstyle="miter" endcap="flat"/>
                <v:fill o:detectmouseclick="t" on="false"/>
                <v:shadow on="t" obscured="f" color="gray"/>
                <w10:wrap type="none"/>
              </v:line>
            </w:pict>
          </mc:Fallback>
        </mc:AlternateContent>
      </w:r>
    </w:p>
    <w:p>
      <w:pPr>
        <w:pStyle w:val="Normal"/>
        <w:jc w:val="end"/>
        <w:rPr/>
      </w:pPr>
      <w:r>
        <w:rPr/>
      </w:r>
    </w:p>
    <w:p>
      <w:pPr>
        <w:pStyle w:val="Normal"/>
        <w:numPr>
          <w:ilvl w:val="0"/>
          <w:numId w:val="0"/>
        </w:numPr>
        <w:jc w:val="end"/>
        <w:outlineLvl w:val="0"/>
        <w:rPr/>
      </w:pPr>
      <w:r>
        <w:rPr/>
        <w:t>201 S. Heights Blvd./#2625</w:t>
      </w:r>
    </w:p>
    <w:p>
      <w:pPr>
        <w:pStyle w:val="Normal"/>
        <w:jc w:val="end"/>
        <w:rPr/>
      </w:pPr>
      <w:r>
        <w:rPr/>
        <w:t>Houston, TX  77007</w:t>
      </w:r>
    </w:p>
    <w:p>
      <w:pPr>
        <w:pStyle w:val="Normal"/>
        <w:jc w:val="end"/>
        <w:rPr/>
      </w:pPr>
      <w:r>
        <w:rPr/>
        <w:t>Phone:  (832) 541-5805</w:t>
      </w:r>
    </w:p>
    <w:p>
      <w:pPr>
        <w:pStyle w:val="Normal"/>
        <w:numPr>
          <w:ilvl w:val="0"/>
          <w:numId w:val="0"/>
        </w:numPr>
        <w:jc w:val="end"/>
        <w:outlineLvl w:val="0"/>
        <w:rPr/>
      </w:pPr>
      <w:r>
        <w:rPr/>
        <w:t xml:space="preserve">E-mail:  </w:t>
      </w:r>
      <w:hyperlink r:id="rId2">
        <w:r>
          <w:rPr>
            <w:rStyle w:val="Hyperlink"/>
          </w:rPr>
          <w:t>ochanga@mindspring.com</w:t>
        </w:r>
      </w:hyperlink>
    </w:p>
    <w:p>
      <w:pPr>
        <w:pStyle w:val="Normal"/>
        <w:rPr/>
      </w:pPr>
      <w:r>
        <w:rPr/>
      </w:r>
    </w:p>
    <w:p>
      <w:pPr>
        <w:pStyle w:val="Normal"/>
        <w:rPr/>
      </w:pPr>
      <w:r>
        <w:rPr/>
      </w:r>
    </w:p>
    <w:tbl>
      <w:tblPr>
        <w:tblW w:w="9449" w:type="dxa"/>
        <w:jc w:val="start"/>
        <w:tblInd w:w="105" w:type="dxa"/>
        <w:tblLayout w:type="fixed"/>
        <w:tblCellMar>
          <w:top w:w="0" w:type="dxa"/>
          <w:start w:w="105" w:type="dxa"/>
          <w:bottom w:w="0" w:type="dxa"/>
          <w:end w:w="105" w:type="dxa"/>
        </w:tblCellMar>
      </w:tblPr>
      <w:tblGrid>
        <w:gridCol w:w="1417"/>
        <w:gridCol w:w="8032"/>
      </w:tblGrid>
      <w:tr>
        <w:trPr/>
        <w:tc>
          <w:tcPr>
            <w:tcW w:w="1417" w:type="dxa"/>
            <w:tcBorders/>
          </w:tcPr>
          <w:p>
            <w:pPr>
              <w:pStyle w:val="Normal"/>
              <w:rPr>
                <w:b/>
              </w:rPr>
            </w:pPr>
            <w:r>
              <w:rPr>
                <w:b/>
              </w:rPr>
              <w:t>Objective</w:t>
            </w:r>
          </w:p>
        </w:tc>
        <w:tc>
          <w:tcPr>
            <w:tcW w:w="8032" w:type="dxa"/>
            <w:tcBorders/>
          </w:tcPr>
          <w:p>
            <w:pPr>
              <w:pStyle w:val="Normal"/>
              <w:rPr/>
            </w:pPr>
            <w:r>
              <w:rPr/>
              <w:t>To make a meaningful contribution to a growing and innovative firm in the energy services arena</w:t>
            </w:r>
          </w:p>
        </w:tc>
      </w:tr>
      <w:tr>
        <w:trPr/>
        <w:tc>
          <w:tcPr>
            <w:tcW w:w="1417" w:type="dxa"/>
            <w:tcBorders/>
          </w:tcPr>
          <w:p>
            <w:pPr>
              <w:pStyle w:val="Normal"/>
              <w:snapToGrid w:val="false"/>
              <w:rPr>
                <w:b/>
              </w:rPr>
            </w:pPr>
            <w:r>
              <w:rPr>
                <w:b/>
              </w:rPr>
            </w:r>
          </w:p>
          <w:p>
            <w:pPr>
              <w:pStyle w:val="Normal"/>
              <w:rPr>
                <w:b/>
              </w:rPr>
            </w:pPr>
            <w:r>
              <w:rPr>
                <w:b/>
              </w:rPr>
              <w:t>Education</w:t>
            </w:r>
          </w:p>
        </w:tc>
        <w:tc>
          <w:tcPr>
            <w:tcW w:w="8032" w:type="dxa"/>
            <w:tcBorders/>
          </w:tcPr>
          <w:p>
            <w:pPr>
              <w:pStyle w:val="Normal"/>
              <w:snapToGrid w:val="false"/>
              <w:rPr/>
            </w:pPr>
            <w:r>
              <w:rPr/>
            </w:r>
          </w:p>
          <w:p>
            <w:pPr>
              <w:pStyle w:val="Normal"/>
              <w:rPr/>
            </w:pPr>
            <w:r>
              <w:rPr/>
              <w:t>University of Pennsylvania, Philadelphia, PA</w:t>
            </w:r>
          </w:p>
          <w:p>
            <w:pPr>
              <w:pStyle w:val="Normal"/>
              <w:rPr/>
            </w:pPr>
            <w:r>
              <w:rPr/>
            </w:r>
          </w:p>
          <w:p>
            <w:pPr>
              <w:pStyle w:val="Normal"/>
              <w:numPr>
                <w:ilvl w:val="0"/>
                <w:numId w:val="1"/>
              </w:numPr>
              <w:rPr/>
            </w:pPr>
            <w:r>
              <w:rPr/>
              <w:t xml:space="preserve">Studied in the undergraduate program at the Wharton School of Business </w:t>
            </w:r>
          </w:p>
          <w:p>
            <w:pPr>
              <w:pStyle w:val="Normal"/>
              <w:rPr/>
            </w:pPr>
            <w:r>
              <w:rPr/>
            </w:r>
          </w:p>
          <w:p>
            <w:pPr>
              <w:pStyle w:val="Normal"/>
              <w:numPr>
                <w:ilvl w:val="0"/>
                <w:numId w:val="8"/>
              </w:numPr>
              <w:rPr/>
            </w:pPr>
            <w:r>
              <w:rPr/>
              <w:t>Bachelor of Science in Economics with Concentration in International Finance</w:t>
            </w:r>
          </w:p>
          <w:p>
            <w:pPr>
              <w:pStyle w:val="Normal"/>
              <w:ind w:start="360" w:end="0"/>
              <w:rPr/>
            </w:pPr>
            <w:r>
              <w:rPr/>
            </w:r>
          </w:p>
        </w:tc>
      </w:tr>
      <w:tr>
        <w:trPr/>
        <w:tc>
          <w:tcPr>
            <w:tcW w:w="1417" w:type="dxa"/>
            <w:tcBorders/>
          </w:tcPr>
          <w:p>
            <w:pPr>
              <w:pStyle w:val="Normal"/>
              <w:rPr>
                <w:b/>
              </w:rPr>
            </w:pPr>
            <w:r>
              <w:rPr>
                <w:b/>
              </w:rPr>
              <w:t>Core Strengths</w:t>
            </w:r>
          </w:p>
        </w:tc>
        <w:tc>
          <w:tcPr>
            <w:tcW w:w="8032" w:type="dxa"/>
            <w:tcBorders/>
          </w:tcPr>
          <w:p>
            <w:pPr>
              <w:pStyle w:val="Normal"/>
              <w:ind w:hanging="368" w:start="368" w:end="0"/>
              <w:rPr/>
            </w:pPr>
            <w:r>
              <w:rPr>
                <w:rFonts w:cs="Symbol" w:ascii="Symbol" w:hAnsi="Symbol"/>
              </w:rPr>
              <w:sym w:font="Symbol" w:char="f0a8"/>
              <w:sym w:font="Symbol" w:char="f020"/>
              <w:sym w:font="Symbol" w:char="f020"/>
              <w:sym w:font="Symbol" w:char="f020"/>
              <w:sym w:font="Symbol" w:char="f020"/>
            </w:r>
            <w:r>
              <w:rPr/>
              <w:t xml:space="preserve"> </w:t>
            </w:r>
            <w:r>
              <w:rPr/>
              <w:t>Strong financial and business acumen combined with solid marketing experience and a strong predilection for working in teams and interactively to accomplish common goals</w:t>
            </w:r>
            <w:r>
              <w:rPr>
                <w:rFonts w:cs="Symbol" w:ascii="Symbol" w:hAnsi="Symbol"/>
              </w:rPr>
              <w:sym w:font="Symbol" w:char="f020"/>
            </w:r>
          </w:p>
          <w:p>
            <w:pPr>
              <w:pStyle w:val="Normal"/>
              <w:ind w:hanging="368" w:start="368" w:end="0"/>
              <w:rPr>
                <w:rFonts w:ascii="Symbol" w:hAnsi="Symbol" w:cs="Symbol"/>
              </w:rPr>
            </w:pPr>
            <w:r>
              <w:rPr>
                <w:rFonts w:cs="Symbol" w:ascii="Symbol" w:hAnsi="Symbol"/>
              </w:rPr>
              <w:sym w:font="Symbol" w:char="f020"/>
              <w:sym w:font="Symbol" w:char="f020"/>
            </w:r>
          </w:p>
          <w:p>
            <w:pPr>
              <w:pStyle w:val="Normal"/>
              <w:numPr>
                <w:ilvl w:val="0"/>
                <w:numId w:val="7"/>
              </w:numPr>
              <w:rPr/>
            </w:pPr>
            <w:r>
              <w:rPr/>
              <w:t>Extensive abilities with computers and information technology, including experience with Windows 95/98/NT, Macintosh, Microsoft Office Suite, Unix, Basic, Pascal, C++, HTML, Frontpage, and overall web page design</w:t>
            </w:r>
          </w:p>
          <w:p>
            <w:pPr>
              <w:pStyle w:val="Normal"/>
              <w:rPr/>
            </w:pPr>
            <w:r>
              <w:rPr/>
            </w:r>
          </w:p>
          <w:p>
            <w:pPr>
              <w:pStyle w:val="Normal"/>
              <w:tabs>
                <w:tab w:val="clear" w:pos="720"/>
                <w:tab w:val="left" w:pos="368" w:leader="none"/>
              </w:tabs>
              <w:ind w:hanging="368" w:start="368" w:end="0"/>
              <w:rPr/>
            </w:pPr>
            <w:r>
              <w:rPr>
                <w:rFonts w:eastAsia="Symbol" w:cs="Symbol" w:ascii="Symbol" w:hAnsi="Symbol"/>
              </w:rPr>
              <w:sym w:font="Symbol" w:char="f0a8"/>
            </w:r>
            <w:r>
              <w:rPr/>
              <w:t xml:space="preserve">     </w:t>
            </w:r>
            <w:r>
              <w:rPr/>
              <w:t>Highly adept interpersonal communication skills with excellent command of verbal and   written English and Spanish and comprehensive knowledge of established style and syntax</w:t>
            </w:r>
          </w:p>
          <w:p>
            <w:pPr>
              <w:pStyle w:val="Normal"/>
              <w:tabs>
                <w:tab w:val="clear" w:pos="720"/>
                <w:tab w:val="left" w:pos="368" w:leader="none"/>
              </w:tabs>
              <w:ind w:hanging="368" w:start="368" w:end="0"/>
              <w:rPr/>
            </w:pPr>
            <w:r>
              <w:rPr/>
            </w:r>
          </w:p>
        </w:tc>
      </w:tr>
      <w:tr>
        <w:trPr/>
        <w:tc>
          <w:tcPr>
            <w:tcW w:w="1417" w:type="dxa"/>
            <w:tcBorders/>
          </w:tcPr>
          <w:p>
            <w:pPr>
              <w:pStyle w:val="Normal"/>
              <w:rPr>
                <w:b/>
              </w:rPr>
            </w:pPr>
            <w:r>
              <w:rPr>
                <w:b/>
              </w:rPr>
              <w:t>Employment</w:t>
            </w:r>
          </w:p>
        </w:tc>
        <w:tc>
          <w:tcPr>
            <w:tcW w:w="8032" w:type="dxa"/>
            <w:tcBorders/>
          </w:tcPr>
          <w:p>
            <w:pPr>
              <w:pStyle w:val="Normal"/>
              <w:rPr/>
            </w:pPr>
            <w:r>
              <w:rPr/>
              <w:t>McKay Consulting, Shreveport, Louisiana                                                                       1997-1999</w:t>
            </w:r>
          </w:p>
          <w:p>
            <w:pPr>
              <w:pStyle w:val="Normal"/>
              <w:rPr/>
            </w:pPr>
            <w:r>
              <w:rPr/>
            </w:r>
          </w:p>
          <w:p>
            <w:pPr>
              <w:pStyle w:val="Normal"/>
              <w:rPr/>
            </w:pPr>
            <w:r>
              <w:rPr/>
              <w:t xml:space="preserve">       </w:t>
            </w:r>
            <w:r>
              <w:rPr/>
              <w:t xml:space="preserve">Assistant Director of Marketing </w:t>
            </w:r>
          </w:p>
          <w:p>
            <w:pPr>
              <w:pStyle w:val="Normal"/>
              <w:rPr/>
            </w:pPr>
            <w:r>
              <w:rPr/>
            </w:r>
          </w:p>
          <w:p>
            <w:pPr>
              <w:pStyle w:val="Normal"/>
              <w:numPr>
                <w:ilvl w:val="0"/>
                <w:numId w:val="4"/>
              </w:numPr>
              <w:rPr/>
            </w:pPr>
            <w:r>
              <w:rPr/>
              <w:t>Part of three person marketing team responsible for building and maintaining client base from 20 local regional accounts to more than 400 accounts across the nation while also increasing revenues from $500,000 to $20,000,000 during length of employment</w:t>
            </w:r>
          </w:p>
          <w:p>
            <w:pPr>
              <w:pStyle w:val="Normal"/>
              <w:ind w:start="360" w:end="0"/>
              <w:rPr/>
            </w:pPr>
            <w:r>
              <w:rPr/>
            </w:r>
          </w:p>
          <w:p>
            <w:pPr>
              <w:pStyle w:val="Normal"/>
              <w:numPr>
                <w:ilvl w:val="0"/>
                <w:numId w:val="4"/>
              </w:numPr>
              <w:rPr/>
            </w:pPr>
            <w:r>
              <w:rPr/>
              <w:t>Involved in strategy planning of company, including negotiations to launch new ventures and partnerships</w:t>
            </w:r>
          </w:p>
          <w:p>
            <w:pPr>
              <w:pStyle w:val="Normal"/>
              <w:ind w:start="360" w:end="0"/>
              <w:rPr/>
            </w:pPr>
            <w:r>
              <w:rPr/>
              <w:t xml:space="preserve"> </w:t>
            </w:r>
          </w:p>
          <w:p>
            <w:pPr>
              <w:pStyle w:val="Normal"/>
              <w:rPr/>
            </w:pPr>
            <w:r>
              <w:rPr/>
              <w:t>Prudential Securities, Houston, Texas</w:t>
            </w:r>
          </w:p>
          <w:p>
            <w:pPr>
              <w:pStyle w:val="Normal"/>
              <w:rPr/>
            </w:pPr>
            <w:r>
              <w:rPr/>
            </w:r>
          </w:p>
          <w:p>
            <w:pPr>
              <w:pStyle w:val="Normal"/>
              <w:numPr>
                <w:ilvl w:val="0"/>
                <w:numId w:val="9"/>
              </w:numPr>
              <w:rPr/>
            </w:pPr>
            <w:r>
              <w:rPr/>
              <w:t>Licensed (Series 7, 63, 65) financial advisor                                                      1999-2000</w:t>
            </w:r>
          </w:p>
          <w:p>
            <w:pPr>
              <w:pStyle w:val="Normal"/>
              <w:rPr/>
            </w:pPr>
            <w:r>
              <w:rPr/>
              <w:t xml:space="preserve"> </w:t>
            </w:r>
          </w:p>
        </w:tc>
      </w:tr>
      <w:tr>
        <w:trPr>
          <w:trHeight w:val="3303" w:hRule="atLeast"/>
        </w:trPr>
        <w:tc>
          <w:tcPr>
            <w:tcW w:w="1417" w:type="dxa"/>
            <w:tcBorders/>
          </w:tcPr>
          <w:p>
            <w:pPr>
              <w:pStyle w:val="Normal"/>
              <w:rPr>
                <w:b/>
              </w:rPr>
            </w:pPr>
            <w:r>
              <w:rPr>
                <w:b/>
              </w:rPr>
              <w:t>Activities</w:t>
            </w:r>
          </w:p>
        </w:tc>
        <w:tc>
          <w:tcPr>
            <w:tcW w:w="8032" w:type="dxa"/>
            <w:tcBorders/>
          </w:tcPr>
          <w:p>
            <w:pPr>
              <w:pStyle w:val="Normal"/>
              <w:rPr/>
            </w:pPr>
            <w:r>
              <w:rPr/>
              <w:t>University of Pennsylvania Swimming and Diving                                                          1993-1997</w:t>
            </w:r>
          </w:p>
          <w:p>
            <w:pPr>
              <w:pStyle w:val="Normal"/>
              <w:rPr/>
            </w:pPr>
            <w:r>
              <w:rPr/>
            </w:r>
          </w:p>
          <w:p>
            <w:pPr>
              <w:pStyle w:val="Normal"/>
              <w:numPr>
                <w:ilvl w:val="0"/>
                <w:numId w:val="3"/>
              </w:numPr>
              <w:rPr/>
            </w:pPr>
            <w:r>
              <w:rPr/>
              <w:t>Four-year varsity letterman and NCAA athete</w:t>
            </w:r>
          </w:p>
          <w:p>
            <w:pPr>
              <w:pStyle w:val="Normal"/>
              <w:ind w:start="360" w:end="0"/>
              <w:rPr/>
            </w:pPr>
            <w:r>
              <w:rPr/>
            </w:r>
          </w:p>
          <w:p>
            <w:pPr>
              <w:pStyle w:val="Normal"/>
              <w:numPr>
                <w:ilvl w:val="0"/>
                <w:numId w:val="6"/>
              </w:numPr>
              <w:rPr/>
            </w:pPr>
            <w:r>
              <w:rPr/>
              <w:t>1996 Ivy League Conference Finalist</w:t>
            </w:r>
          </w:p>
          <w:p>
            <w:pPr>
              <w:pStyle w:val="Normal"/>
              <w:rPr/>
            </w:pPr>
            <w:r>
              <w:rPr/>
              <w:t xml:space="preserve"> </w:t>
            </w:r>
          </w:p>
          <w:p>
            <w:pPr>
              <w:pStyle w:val="Normal"/>
              <w:rPr/>
            </w:pPr>
            <w:r>
              <w:rPr/>
              <w:t xml:space="preserve">Volunteering/Recreational </w:t>
            </w:r>
          </w:p>
          <w:p>
            <w:pPr>
              <w:pStyle w:val="Normal"/>
              <w:rPr/>
            </w:pPr>
            <w:r>
              <w:rPr/>
            </w:r>
          </w:p>
          <w:p>
            <w:pPr>
              <w:pStyle w:val="Normal"/>
              <w:numPr>
                <w:ilvl w:val="0"/>
                <w:numId w:val="5"/>
              </w:numPr>
              <w:rPr/>
            </w:pPr>
            <w:r>
              <w:rPr/>
              <w:t xml:space="preserve">Worked with a group of mentally retarded adults, helping them to use computers </w:t>
            </w:r>
          </w:p>
          <w:p>
            <w:pPr>
              <w:pStyle w:val="Normal"/>
              <w:rPr/>
            </w:pPr>
            <w:r>
              <w:rPr/>
            </w:r>
          </w:p>
          <w:p>
            <w:pPr>
              <w:pStyle w:val="Normal"/>
              <w:numPr>
                <w:ilvl w:val="0"/>
                <w:numId w:val="2"/>
              </w:numPr>
              <w:rPr/>
            </w:pPr>
            <w:r>
              <w:rPr/>
              <w:t>Enjoy basketball, jogging, writing, reading, biking, music, and computers</w:t>
            </w:r>
          </w:p>
          <w:p>
            <w:pPr>
              <w:pStyle w:val="Normal"/>
              <w:ind w:start="360" w:end="0"/>
              <w:rPr/>
            </w:pPr>
            <w:r>
              <w:rPr/>
            </w:r>
          </w:p>
          <w:p>
            <w:pPr>
              <w:pStyle w:val="Normal"/>
              <w:rPr/>
            </w:pPr>
            <w:r>
              <w:rPr/>
            </w:r>
          </w:p>
        </w:tc>
      </w:tr>
    </w:tbl>
    <w:p>
      <w:pPr>
        <w:pStyle w:val="Normal"/>
        <w:rPr/>
      </w:pPr>
      <w:r>
        <w:rPr/>
      </w:r>
    </w:p>
    <w:sectPr>
      <w:type w:val="nextPage"/>
      <w:pgSz w:w="12240" w:h="15840"/>
      <w:pgMar w:left="1440" w:right="1440" w:gutter="0" w:header="0" w:top="144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Symbol" w:hAnsi="Symbol" w:cs="Symbol" w:hint="default"/>
        <w:sz w:val="24"/>
        <w:color w:val="auto"/>
      </w:rPr>
    </w:lvl>
  </w:abstractNum>
  <w:abstractNum w:abstractNumId="2">
    <w:lvl w:ilvl="0">
      <w:numFmt w:val="bullet"/>
      <w:lvlText w:val=""/>
      <w:lvlJc w:val="start"/>
      <w:pPr>
        <w:tabs>
          <w:tab w:val="num" w:pos="720"/>
        </w:tabs>
        <w:ind w:start="720" w:hanging="360"/>
      </w:pPr>
      <w:rPr>
        <w:rFonts w:ascii="Symbol" w:hAnsi="Symbol" w:cs="Symbol" w:hint="default"/>
        <w:sz w:val="24"/>
        <w:color w:val="auto"/>
      </w:rPr>
    </w:lvl>
  </w:abstractNum>
  <w:abstractNum w:abstractNumId="3">
    <w:lvl w:ilvl="0">
      <w:numFmt w:val="bullet"/>
      <w:lvlText w:val=""/>
      <w:lvlJc w:val="start"/>
      <w:pPr>
        <w:tabs>
          <w:tab w:val="num" w:pos="720"/>
        </w:tabs>
        <w:ind w:start="720" w:hanging="360"/>
      </w:pPr>
      <w:rPr>
        <w:rFonts w:ascii="Symbol" w:hAnsi="Symbol" w:cs="Symbol" w:hint="default"/>
        <w:sz w:val="24"/>
        <w:color w:val="auto"/>
      </w:rPr>
    </w:lvl>
  </w:abstractNum>
  <w:abstractNum w:abstractNumId="4">
    <w:lvl w:ilvl="0">
      <w:numFmt w:val="bullet"/>
      <w:lvlText w:val=""/>
      <w:lvlJc w:val="start"/>
      <w:pPr>
        <w:tabs>
          <w:tab w:val="num" w:pos="720"/>
        </w:tabs>
        <w:ind w:start="720" w:hanging="360"/>
      </w:pPr>
      <w:rPr>
        <w:rFonts w:ascii="Symbol" w:hAnsi="Symbol" w:cs="Symbol" w:hint="default"/>
        <w:sz w:val="24"/>
        <w:color w:val="auto"/>
      </w:rPr>
    </w:lvl>
  </w:abstractNum>
  <w:abstractNum w:abstractNumId="5">
    <w:lvl w:ilvl="0">
      <w:numFmt w:val="bullet"/>
      <w:lvlText w:val=""/>
      <w:lvlJc w:val="start"/>
      <w:pPr>
        <w:tabs>
          <w:tab w:val="num" w:pos="720"/>
        </w:tabs>
        <w:ind w:start="720" w:hanging="360"/>
      </w:pPr>
      <w:rPr>
        <w:rFonts w:ascii="Symbol" w:hAnsi="Symbol" w:cs="Symbol" w:hint="default"/>
        <w:sz w:val="24"/>
        <w:color w:val="auto"/>
      </w:rPr>
    </w:lvl>
  </w:abstractNum>
  <w:abstractNum w:abstractNumId="6">
    <w:lvl w:ilvl="0">
      <w:numFmt w:val="bullet"/>
      <w:lvlText w:val=""/>
      <w:lvlJc w:val="start"/>
      <w:pPr>
        <w:tabs>
          <w:tab w:val="num" w:pos="720"/>
        </w:tabs>
        <w:ind w:start="720" w:hanging="360"/>
      </w:pPr>
      <w:rPr>
        <w:rFonts w:ascii="Symbol" w:hAnsi="Symbol" w:cs="Symbol" w:hint="default"/>
        <w:sz w:val="24"/>
        <w:color w:val="auto"/>
      </w:rPr>
    </w:lvl>
  </w:abstractNum>
  <w:abstractNum w:abstractNumId="7">
    <w:lvl w:ilvl="0">
      <w:numFmt w:val="bullet"/>
      <w:lvlText w:val=""/>
      <w:lvlJc w:val="start"/>
      <w:pPr>
        <w:tabs>
          <w:tab w:val="num" w:pos="405"/>
        </w:tabs>
        <w:ind w:start="405" w:hanging="405"/>
      </w:pPr>
      <w:rPr>
        <w:rFonts w:ascii="Symbol" w:hAnsi="Symbol" w:cs="Symbol" w:hint="default"/>
      </w:rPr>
    </w:lvl>
  </w:abstractNum>
  <w:abstractNum w:abstractNumId="8">
    <w:lvl w:ilvl="0">
      <w:numFmt w:val="bullet"/>
      <w:lvlText w:val=""/>
      <w:lvlJc w:val="start"/>
      <w:pPr>
        <w:tabs>
          <w:tab w:val="num" w:pos="720"/>
        </w:tabs>
        <w:ind w:start="720" w:hanging="360"/>
      </w:pPr>
      <w:rPr>
        <w:rFonts w:ascii="Symbol" w:hAnsi="Symbol" w:cs="Symbol" w:hint="default"/>
        <w:sz w:val="24"/>
        <w:color w:val="auto"/>
      </w:rPr>
    </w:lvl>
  </w:abstractNum>
  <w:abstractNum w:abstractNumId="9">
    <w:lvl w:ilvl="0">
      <w:numFmt w:val="bullet"/>
      <w:lvlText w:val=""/>
      <w:lvlJc w:val="start"/>
      <w:pPr>
        <w:tabs>
          <w:tab w:val="num" w:pos="720"/>
        </w:tabs>
        <w:ind w:start="720" w:hanging="360"/>
      </w:pPr>
      <w:rPr>
        <w:rFonts w:ascii="Symbol" w:hAnsi="Symbol" w:cs="Symbol" w:hint="default"/>
        <w:sz w:val="24"/>
        <w:color w:val="auto"/>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color w:val="auto"/>
      <w:sz w:val="24"/>
    </w:rPr>
  </w:style>
  <w:style w:type="character" w:styleId="WW8Num4z0">
    <w:name w:val="WW8Num4z0"/>
    <w:qFormat/>
    <w:rPr>
      <w:rFonts w:ascii="Symbol" w:hAnsi="Symbol" w:cs="Symbol"/>
      <w:color w:val="auto"/>
      <w:sz w:val="24"/>
    </w:rPr>
  </w:style>
  <w:style w:type="character" w:styleId="WW8Num5z0">
    <w:name w:val="WW8Num5z0"/>
    <w:qFormat/>
    <w:rPr>
      <w:rFonts w:ascii="Symbol" w:hAnsi="Symbol" w:cs="Symbol"/>
      <w:color w:val="auto"/>
      <w:sz w:val="24"/>
    </w:rPr>
  </w:style>
  <w:style w:type="character" w:styleId="WW8Num6z0">
    <w:name w:val="WW8Num6z0"/>
    <w:qFormat/>
    <w:rPr>
      <w:rFonts w:ascii="Symbol" w:hAnsi="Symbol" w:cs="Symbol"/>
      <w:sz w:val="28"/>
    </w:rPr>
  </w:style>
  <w:style w:type="character" w:styleId="WW8Num7z0">
    <w:name w:val="WW8Num7z0"/>
    <w:qFormat/>
    <w:rPr>
      <w:rFonts w:ascii="Symbol" w:hAnsi="Symbol" w:cs="Symbol"/>
      <w:color w:val="auto"/>
      <w:sz w:val="24"/>
    </w:rPr>
  </w:style>
  <w:style w:type="character" w:styleId="WW8Num8z0">
    <w:name w:val="WW8Num8z0"/>
    <w:qFormat/>
    <w:rPr>
      <w:rFonts w:ascii="Symbol" w:hAnsi="Symbol" w:cs="Symbol"/>
      <w:color w:val="auto"/>
      <w:sz w:val="24"/>
    </w:rPr>
  </w:style>
  <w:style w:type="character" w:styleId="WW8Num9z0">
    <w:name w:val="WW8Num9z0"/>
    <w:qFormat/>
    <w:rPr>
      <w:rFonts w:ascii="Symbol" w:hAnsi="Symbol" w:cs="Symbol"/>
      <w:color w:val="auto"/>
      <w:sz w:val="24"/>
    </w:rPr>
  </w:style>
  <w:style w:type="character" w:styleId="WW8Num10z0">
    <w:name w:val="WW8Num10z0"/>
    <w:qFormat/>
    <w:rPr>
      <w:rFonts w:ascii="Symbol" w:hAnsi="Symbol" w:cs="Symbol"/>
      <w:color w:val="auto"/>
      <w:sz w:val="24"/>
    </w:rPr>
  </w:style>
  <w:style w:type="character" w:styleId="WW8Num11z0">
    <w:name w:val="WW8Num11z0"/>
    <w:qFormat/>
    <w:rPr>
      <w:rFonts w:ascii="Symbol" w:hAnsi="Symbol" w:cs="Symbol"/>
      <w:sz w:val="28"/>
    </w:rPr>
  </w:style>
  <w:style w:type="character" w:styleId="WW8Num12z0">
    <w:name w:val="WW8Num12z0"/>
    <w:qFormat/>
    <w:rPr>
      <w:rFonts w:ascii="Symbol" w:hAnsi="Symbol" w:cs="Symbol"/>
      <w:color w:val="auto"/>
      <w:sz w:val="24"/>
    </w:rPr>
  </w:style>
  <w:style w:type="character" w:styleId="WW8Num13z0">
    <w:name w:val="WW8Num13z0"/>
    <w:qFormat/>
    <w:rPr>
      <w:rFonts w:ascii="Symbol" w:hAnsi="Symbol" w:cs="Symbol"/>
      <w:color w:val="auto"/>
      <w:sz w:val="24"/>
    </w:rPr>
  </w:style>
  <w:style w:type="character" w:styleId="WW8Num14z0">
    <w:name w:val="WW8Num14z0"/>
    <w:qFormat/>
    <w:rPr>
      <w:rFonts w:ascii="Symbol" w:hAnsi="Symbol" w:cs="Symbol"/>
      <w:color w:val="auto"/>
      <w:sz w:val="24"/>
    </w:rPr>
  </w:style>
  <w:style w:type="character" w:styleId="WW8Num15z0">
    <w:name w:val="WW8Num15z0"/>
    <w:qFormat/>
    <w:rPr>
      <w:rFonts w:ascii="Symbol" w:hAnsi="Symbol" w:cs="Symbol"/>
      <w:color w:val="auto"/>
      <w:sz w:val="24"/>
    </w:rPr>
  </w:style>
  <w:style w:type="character" w:styleId="WW8Num16z0">
    <w:name w:val="WW8Num16z0"/>
    <w:qFormat/>
    <w:rPr>
      <w:rFonts w:ascii="Symbol" w:hAnsi="Symbol" w:cs="Symbol"/>
      <w:sz w:val="28"/>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4"/>
    </w:rPr>
  </w:style>
  <w:style w:type="character" w:styleId="WW8Num19z0">
    <w:name w:val="WW8Num19z0"/>
    <w:qFormat/>
    <w:rPr>
      <w:rFonts w:ascii="Symbol" w:hAnsi="Symbol" w:cs="Symbol"/>
      <w:color w:val="auto"/>
      <w:sz w:val="24"/>
    </w:rPr>
  </w:style>
  <w:style w:type="character" w:styleId="WW8Num20z0">
    <w:name w:val="WW8Num20z0"/>
    <w:qFormat/>
    <w:rPr>
      <w:rFonts w:ascii="Symbol" w:hAnsi="Symbol" w:cs="Symbol"/>
      <w:color w:val="auto"/>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changa@mindspring.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2000-08-30T12:28:00Z</dcterms:created>
  <dc:creator>Robert Brown</dc:creator>
  <dc:description/>
  <dc:language>en-CA</dc:language>
  <cp:lastModifiedBy>Robert Brown</cp:lastModifiedBy>
  <cp:lastPrinted>1999-07-13T23:12:00Z</cp:lastPrinted>
  <dcterms:modified xsi:type="dcterms:W3CDTF">2000-11-03T13:54:00Z</dcterms:modified>
  <cp:revision>8</cp:revision>
  <dc:subject/>
  <dc:title>                                                                    </dc:title>
</cp:coreProperties>
</file>