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spacing w:before="0" w:after="60"/>
        <w:rPr/>
      </w:pPr>
      <w:r>
        <w:rPr/>
        <w:t>Tyler Cutshall</w:t>
      </w:r>
    </w:p>
    <w:p>
      <w:pPr>
        <w:pStyle w:val="Normal"/>
        <w:jc w:val="center"/>
        <w:rPr/>
      </w:pPr>
      <w:r>
        <w:rPr/>
        <w:t>19802 Black Cherry Bend Ct</w:t>
      </w:r>
    </w:p>
    <w:p>
      <w:pPr>
        <w:pStyle w:val="Normal"/>
        <w:jc w:val="center"/>
        <w:rPr/>
      </w:pPr>
      <w:r>
        <w:rPr/>
        <w:t>Cypress, TX 77429</w:t>
      </w:r>
    </w:p>
    <w:p>
      <w:pPr>
        <w:pStyle w:val="Normal"/>
        <w:jc w:val="center"/>
        <w:rPr/>
      </w:pPr>
      <w:r>
        <w:rPr/>
        <w:t>281-373-9045</w:t>
      </w:r>
    </w:p>
    <w:p>
      <w:pPr>
        <w:pStyle w:val="Normal"/>
        <w:jc w:val="center"/>
        <w:rPr/>
      </w:pPr>
      <w:hyperlink r:id="rId2">
        <w:r>
          <w:rPr>
            <w:rStyle w:val="Hyperlink"/>
          </w:rPr>
          <w:t>tylercutshall@yahoo.com</w:t>
        </w:r>
      </w:hyperlink>
    </w:p>
    <w:tbl>
      <w:tblPr>
        <w:tblW w:w="8820" w:type="dxa"/>
        <w:jc w:val="start"/>
        <w:tblInd w:w="0" w:type="dxa"/>
        <w:tblLayout w:type="fixed"/>
        <w:tblCellMar>
          <w:top w:w="0" w:type="dxa"/>
          <w:start w:w="108" w:type="dxa"/>
          <w:bottom w:w="0" w:type="dxa"/>
          <w:end w:w="108" w:type="dxa"/>
        </w:tblCellMar>
      </w:tblPr>
      <w:tblGrid>
        <w:gridCol w:w="2160"/>
        <w:gridCol w:w="6660"/>
      </w:tblGrid>
      <w:tr>
        <w:trPr/>
        <w:tc>
          <w:tcPr>
            <w:tcW w:w="8820" w:type="dxa"/>
            <w:gridSpan w:val="2"/>
            <w:tcBorders/>
          </w:tcPr>
          <w:p>
            <w:pPr>
              <w:pStyle w:val="SectionTitle"/>
              <w:pBdr>
                <w:bottom w:val="single" w:sz="6" w:space="1" w:color="808080"/>
              </w:pBdr>
              <w:spacing w:lineRule="atLeast" w:line="220" w:before="220" w:after="0"/>
              <w:jc w:val="start"/>
              <w:rPr/>
            </w:pPr>
            <w:r>
              <w:rPr>
                <w:rFonts w:eastAsia="Garamond"/>
              </w:rPr>
              <w:t xml:space="preserve"> </w:t>
            </w:r>
            <w:r>
              <w:rPr/>
              <w:t>Professional experience</w:t>
            </w:r>
          </w:p>
        </w:tc>
      </w:tr>
      <w:tr>
        <w:trPr/>
        <w:tc>
          <w:tcPr>
            <w:tcW w:w="2160" w:type="dxa"/>
            <w:tcBorders/>
          </w:tcPr>
          <w:p>
            <w:pPr>
              <w:pStyle w:val="Normal"/>
              <w:snapToGrid w:val="false"/>
              <w:rPr/>
            </w:pPr>
            <w:r>
              <w:rPr/>
            </w:r>
          </w:p>
        </w:tc>
        <w:tc>
          <w:tcPr>
            <w:tcW w:w="6660" w:type="dxa"/>
            <w:tcBorders/>
          </w:tcPr>
          <w:p>
            <w:pPr>
              <w:pStyle w:val="CompanyName"/>
              <w:spacing w:lineRule="atLeast" w:line="220" w:before="220" w:after="0"/>
              <w:jc w:val="start"/>
              <w:rPr/>
            </w:pPr>
            <w:r>
              <w:rPr/>
              <w:t>1997 - Present</w:t>
              <w:tab/>
              <w:t>Compaq Computer Corporation</w:t>
              <w:tab/>
              <w:t>Houston, TX</w:t>
            </w:r>
          </w:p>
          <w:p>
            <w:pPr>
              <w:pStyle w:val="JobTitle"/>
              <w:rPr/>
            </w:pPr>
            <w:r>
              <w:rPr/>
              <w:t>Senior Systems Engineer – SAP Solutions Center</w:t>
            </w:r>
          </w:p>
          <w:p>
            <w:pPr>
              <w:pStyle w:val="Achievement"/>
              <w:numPr>
                <w:ilvl w:val="0"/>
                <w:numId w:val="2"/>
              </w:numPr>
              <w:ind w:hanging="0" w:start="0"/>
              <w:rPr/>
            </w:pPr>
            <w:r>
              <w:rPr/>
              <w:t>Responsible for pre-sales engineering efforts for Compaq customers implementing any SAP product (R/3, BW, etc.). This involves determining the customer’s technical and business requirements, determining the appropriate processing power to handle the expected system load, complete system design for all SAP systems in the landscape, proper configuration and system design of individual Compaq server and storage hardware, and creating a design document detailing the above information to be presented to the customer. Participate in discussions with customers in reference to their custom solution, Compaq methodologies and other SAP-related information.</w:t>
            </w:r>
          </w:p>
          <w:p>
            <w:pPr>
              <w:pStyle w:val="Achievement"/>
              <w:numPr>
                <w:ilvl w:val="0"/>
                <w:numId w:val="2"/>
              </w:numPr>
              <w:ind w:hanging="0" w:start="0"/>
              <w:rPr/>
            </w:pPr>
            <w:r>
              <w:rPr/>
              <w:t>Responsible for creating methodologies around proper system design of SAP systems including best practices, sizing methodologies, configuration guidelines to ensure optimal use of Compaq equipment and appropriate response times and growth headroom from the proposed SAP system.</w:t>
            </w:r>
          </w:p>
          <w:p>
            <w:pPr>
              <w:pStyle w:val="Achievement"/>
              <w:numPr>
                <w:ilvl w:val="0"/>
                <w:numId w:val="2"/>
              </w:numPr>
              <w:ind w:hanging="0" w:start="0"/>
              <w:rPr/>
            </w:pPr>
            <w:r>
              <w:rPr/>
              <w:t>Co-lead and co-designer for an automated Web-based tool to automatically generate custom solution proposals based on engineer input of the system specifications.</w:t>
            </w:r>
          </w:p>
          <w:p>
            <w:pPr>
              <w:pStyle w:val="Achievement"/>
              <w:numPr>
                <w:ilvl w:val="0"/>
                <w:numId w:val="2"/>
              </w:numPr>
              <w:ind w:hanging="0" w:start="0"/>
              <w:rPr/>
            </w:pPr>
            <w:r>
              <w:rPr/>
              <w:t>Principal designer and programmer for a Web-based (ASP) tool to track Sales Opportunities, Phone Calls and Weekly Activities for our department. This tool is also used by management to track our departmental ‘output’, resource scheduling/balancing and for generating Web-based reports of our activities for VP-level management.</w:t>
            </w:r>
          </w:p>
          <w:p>
            <w:pPr>
              <w:pStyle w:val="JobTitle"/>
              <w:rPr/>
            </w:pPr>
            <w:r>
              <w:rPr/>
              <w:t>Systems Engineer – Enterprise Consulting Services</w:t>
            </w:r>
          </w:p>
          <w:p>
            <w:pPr>
              <w:pStyle w:val="Achievement"/>
              <w:numPr>
                <w:ilvl w:val="0"/>
                <w:numId w:val="2"/>
              </w:numPr>
              <w:ind w:hanging="0" w:start="0"/>
              <w:rPr/>
            </w:pPr>
            <w:r>
              <w:rPr/>
              <w:t>Project lead and chief engineer for customer Proof-of-Concept engagements in 1200-desktop/100-server testing facility. Configured entire testing facility to duplicate the customer’s production environment including operating system configuration, application installation, server configuration and installation.  Assisted customers in execution of a week-long Proof-of-Concept test including desktop, network and server performance monitoring, end-user emulation script execution, etc.</w:t>
            </w:r>
          </w:p>
          <w:p>
            <w:pPr>
              <w:pStyle w:val="Achievement"/>
              <w:numPr>
                <w:ilvl w:val="0"/>
                <w:numId w:val="2"/>
              </w:numPr>
              <w:ind w:hanging="0" w:start="0"/>
              <w:rPr/>
            </w:pPr>
            <w:r>
              <w:rPr/>
              <w:t>Developed custom utilities, operating system installation scripts and methodology for installing Windows NT or Windows 95/98 on 1200 desktops and installing customer’s applications, all within a 4-hour time-period.</w:t>
            </w:r>
          </w:p>
          <w:p>
            <w:pPr>
              <w:pStyle w:val="Achievement"/>
              <w:numPr>
                <w:ilvl w:val="0"/>
                <w:numId w:val="2"/>
              </w:numPr>
              <w:ind w:hanging="0" w:start="0"/>
              <w:rPr/>
            </w:pPr>
            <w:r>
              <w:rPr/>
              <w:t>Designed new testing facility layout during a physical location move and upgrade from 500 desktops to a facility for housing up to 1500. Designed physical layout for entire layout and network configuration to handle Token-Ring or 10/100 Mbps Shared or Switched Ethernet for every device in the facility.</w:t>
            </w:r>
          </w:p>
          <w:p>
            <w:pPr>
              <w:pStyle w:val="CompanyName"/>
              <w:rPr/>
            </w:pPr>
            <w:r>
              <w:rPr/>
              <w:t>1995 - 1997</w:t>
              <w:tab/>
              <w:t>Highlands Insurance Group</w:t>
              <w:tab/>
              <w:t>Houston, TX</w:t>
            </w:r>
          </w:p>
          <w:p>
            <w:pPr>
              <w:pStyle w:val="JobTitle"/>
              <w:rPr/>
            </w:pPr>
            <w:r>
              <w:rPr/>
              <w:t>Network analyst</w:t>
            </w:r>
          </w:p>
          <w:p>
            <w:pPr>
              <w:pStyle w:val="Achievement"/>
              <w:numPr>
                <w:ilvl w:val="0"/>
                <w:numId w:val="2"/>
              </w:numPr>
              <w:ind w:hanging="0" w:start="0"/>
              <w:rPr/>
            </w:pPr>
            <w:r>
              <w:rPr/>
              <w:t>Project lead and chief engineer for company’s IT system upgrade from Novell NetWare to Windows NT. Developed the complete Network Design for domain configuration, server hardware standards, server operating system standards, operating system configuration standards, file/print servers, backup strategies and servers, mail servers, database servers. Network Design also included an upgrade from 4Mbps Token-Ring to 10/100Mbps Switched Ethernet including vendor selection, hardware selection and configuration. Led the upgrade team and participated as lead engineer in carrying out all objectives defined in the Network Design.</w:t>
            </w:r>
          </w:p>
          <w:p>
            <w:pPr>
              <w:pStyle w:val="Achievement"/>
              <w:numPr>
                <w:ilvl w:val="0"/>
                <w:numId w:val="2"/>
              </w:numPr>
              <w:ind w:hanging="0" w:start="0"/>
              <w:rPr/>
            </w:pPr>
            <w:r>
              <w:rPr/>
              <w:t>Project lead and chief engineer for company’s desktop system upgrade from 386/486 PCs running DOS 5.x to 586 PCs running Windows 95. Developed automated installation routines (custom utilities and install scripts) for a hands-free installation of Windows 95.</w:t>
            </w:r>
          </w:p>
          <w:p>
            <w:pPr>
              <w:pStyle w:val="CompanyName"/>
              <w:rPr/>
            </w:pPr>
            <w:r>
              <w:rPr/>
              <w:t>1993 - 1995</w:t>
              <w:tab/>
              <w:t>Pennzoil Company</w:t>
              <w:tab/>
              <w:t>Houston, TX</w:t>
            </w:r>
          </w:p>
          <w:p>
            <w:pPr>
              <w:pStyle w:val="JobTitle"/>
              <w:rPr/>
            </w:pPr>
            <w:r>
              <w:rPr/>
              <w:t>Network analyst</w:t>
            </w:r>
          </w:p>
          <w:p>
            <w:pPr>
              <w:pStyle w:val="Achievement"/>
              <w:numPr>
                <w:ilvl w:val="0"/>
                <w:numId w:val="2"/>
              </w:numPr>
              <w:ind w:hanging="0" w:start="0"/>
              <w:rPr/>
            </w:pPr>
            <w:r>
              <w:rPr/>
              <w:t>Responsible for company-wide standards for desktop environment including hardware, software and peripherals.</w:t>
            </w:r>
          </w:p>
          <w:p>
            <w:pPr>
              <w:pStyle w:val="Achievement"/>
              <w:numPr>
                <w:ilvl w:val="0"/>
                <w:numId w:val="2"/>
              </w:numPr>
              <w:ind w:hanging="0" w:start="0"/>
              <w:rPr/>
            </w:pPr>
            <w:r>
              <w:rPr/>
              <w:t>Developed utilities and installation scripts to create hands-free installations for all applications.</w:t>
            </w:r>
          </w:p>
          <w:p>
            <w:pPr>
              <w:pStyle w:val="Achievement"/>
              <w:numPr>
                <w:ilvl w:val="0"/>
                <w:numId w:val="2"/>
              </w:numPr>
              <w:ind w:hanging="0" w:start="0"/>
              <w:rPr/>
            </w:pPr>
            <w:r>
              <w:rPr/>
              <w:t>Evaluated and approved all operating systems, applications, peripherals that would be part of the network environment.</w:t>
            </w:r>
          </w:p>
          <w:p>
            <w:pPr>
              <w:pStyle w:val="Achievement"/>
              <w:numPr>
                <w:ilvl w:val="0"/>
                <w:numId w:val="2"/>
              </w:numPr>
              <w:ind w:hanging="0" w:start="0"/>
              <w:rPr/>
            </w:pPr>
            <w:r>
              <w:rPr/>
              <w:t>Developed standard operating system configurations for Windows 3.1, Windows for Workgroups 3.11 and Windows 95. Developed appropriate network stack configurations for connection to NetWare and Windows NT servers.</w:t>
            </w:r>
          </w:p>
          <w:p>
            <w:pPr>
              <w:pStyle w:val="Achievement"/>
              <w:numPr>
                <w:ilvl w:val="0"/>
                <w:numId w:val="2"/>
              </w:numPr>
              <w:spacing w:before="0" w:after="60"/>
              <w:ind w:hanging="0" w:start="0"/>
              <w:rPr/>
            </w:pPr>
            <w:r>
              <w:rPr/>
              <w:t>Project lead for the desktop upgrade from WFW 3.11 to Windows 95. Participated in Windows 95 beta program working closely with Microsoft on bug fixes and feature changes.</w:t>
            </w:r>
          </w:p>
        </w:tc>
      </w:tr>
      <w:tr>
        <w:trPr/>
        <w:tc>
          <w:tcPr>
            <w:tcW w:w="8820" w:type="dxa"/>
            <w:gridSpan w:val="2"/>
            <w:tcBorders/>
          </w:tcPr>
          <w:p>
            <w:pPr>
              <w:pStyle w:val="SectionTitle"/>
              <w:pBdr>
                <w:bottom w:val="single" w:sz="6" w:space="1" w:color="808080"/>
              </w:pBdr>
              <w:spacing w:lineRule="atLeast" w:line="220" w:before="220" w:after="0"/>
              <w:jc w:val="start"/>
              <w:rPr/>
            </w:pPr>
            <w:r>
              <w:rPr/>
              <w:t>Accreditations</w:t>
            </w:r>
          </w:p>
        </w:tc>
      </w:tr>
      <w:tr>
        <w:trPr/>
        <w:tc>
          <w:tcPr>
            <w:tcW w:w="2160" w:type="dxa"/>
            <w:tcBorders/>
          </w:tcPr>
          <w:p>
            <w:pPr>
              <w:pStyle w:val="Normal"/>
              <w:snapToGrid w:val="false"/>
              <w:rPr/>
            </w:pPr>
            <w:r>
              <w:rPr/>
            </w:r>
          </w:p>
        </w:tc>
        <w:tc>
          <w:tcPr>
            <w:tcW w:w="6660" w:type="dxa"/>
            <w:tcBorders/>
          </w:tcPr>
          <w:p>
            <w:pPr>
              <w:pStyle w:val="Objective"/>
              <w:spacing w:lineRule="atLeast" w:line="220" w:before="60" w:after="220"/>
              <w:rPr/>
            </w:pPr>
            <w:r>
              <w:rPr/>
              <w:t>MCSE, Compaq Master ASE (Accredited Systems Engineer), SAP Certified Technical Consultant</w:t>
            </w:r>
          </w:p>
        </w:tc>
      </w:tr>
      <w:tr>
        <w:trPr/>
        <w:tc>
          <w:tcPr>
            <w:tcW w:w="8820" w:type="dxa"/>
            <w:gridSpan w:val="2"/>
            <w:tcBorders/>
          </w:tcPr>
          <w:p>
            <w:pPr>
              <w:pStyle w:val="SectionTitle"/>
              <w:pBdr>
                <w:bottom w:val="single" w:sz="6" w:space="1" w:color="808080"/>
              </w:pBdr>
              <w:spacing w:lineRule="atLeast" w:line="220" w:before="220" w:after="0"/>
              <w:jc w:val="start"/>
              <w:rPr/>
            </w:pPr>
            <w:r>
              <w:rPr/>
              <w:t>programming Languages and related technologies</w:t>
            </w:r>
          </w:p>
        </w:tc>
      </w:tr>
      <w:tr>
        <w:trPr/>
        <w:tc>
          <w:tcPr>
            <w:tcW w:w="2160" w:type="dxa"/>
            <w:tcBorders/>
          </w:tcPr>
          <w:p>
            <w:pPr>
              <w:pStyle w:val="Normal"/>
              <w:snapToGrid w:val="false"/>
              <w:rPr/>
            </w:pPr>
            <w:r>
              <w:rPr/>
            </w:r>
          </w:p>
        </w:tc>
        <w:tc>
          <w:tcPr>
            <w:tcW w:w="6660" w:type="dxa"/>
            <w:tcBorders/>
          </w:tcPr>
          <w:p>
            <w:pPr>
              <w:pStyle w:val="Objective"/>
              <w:spacing w:lineRule="atLeast" w:line="220" w:before="60" w:after="220"/>
              <w:rPr/>
            </w:pPr>
            <w:r>
              <w:rPr/>
              <w:t>Visual C++ (including MFC), Visual Basic, ASP, HTML/DHTML, ADO, Javascript/VBScript, Object-oriented Programming, Visual SourceSafe, Visual InterDev, Oracle DB, SQL Server DB</w:t>
            </w:r>
          </w:p>
        </w:tc>
      </w:tr>
    </w:tbl>
    <w:p>
      <w:pPr>
        <w:pStyle w:val="Normal"/>
        <w:jc w:val="start"/>
        <w:rPr>
          <w:caps/>
        </w:rPr>
      </w:pPr>
      <w:r>
        <w:br w:type="page"/>
      </w:r>
      <w:r>
        <w:rPr>
          <w:caps/>
        </w:rPr>
      </w:r>
    </w:p>
    <w:tbl>
      <w:tblPr>
        <w:tblW w:w="8820" w:type="dxa"/>
        <w:jc w:val="start"/>
        <w:tblInd w:w="0" w:type="dxa"/>
        <w:tblLayout w:type="fixed"/>
        <w:tblCellMar>
          <w:top w:w="0" w:type="dxa"/>
          <w:start w:w="108" w:type="dxa"/>
          <w:bottom w:w="0" w:type="dxa"/>
          <w:end w:w="108" w:type="dxa"/>
        </w:tblCellMar>
      </w:tblPr>
      <w:tblGrid>
        <w:gridCol w:w="2160"/>
        <w:gridCol w:w="6660"/>
      </w:tblGrid>
      <w:tr>
        <w:trPr/>
        <w:tc>
          <w:tcPr>
            <w:tcW w:w="8820" w:type="dxa"/>
            <w:gridSpan w:val="2"/>
            <w:tcBorders/>
          </w:tcPr>
          <w:p>
            <w:pPr>
              <w:pStyle w:val="SectionTitle"/>
              <w:pBdr>
                <w:bottom w:val="single" w:sz="6" w:space="1" w:color="808080"/>
              </w:pBdr>
              <w:spacing w:lineRule="atLeast" w:line="220" w:before="220" w:after="0"/>
              <w:jc w:val="start"/>
              <w:rPr/>
            </w:pPr>
            <w:r>
              <w:rPr>
                <w:rFonts w:eastAsia="Garamond"/>
              </w:rPr>
              <w:t xml:space="preserve"> </w:t>
            </w:r>
            <w:r>
              <w:rPr/>
              <w:t>Awards received</w:t>
            </w:r>
          </w:p>
        </w:tc>
      </w:tr>
      <w:tr>
        <w:trPr/>
        <w:tc>
          <w:tcPr>
            <w:tcW w:w="2160" w:type="dxa"/>
            <w:tcBorders/>
          </w:tcPr>
          <w:p>
            <w:pPr>
              <w:pStyle w:val="Normal"/>
              <w:snapToGrid w:val="false"/>
              <w:rPr/>
            </w:pPr>
            <w:r>
              <w:rPr/>
            </w:r>
          </w:p>
        </w:tc>
        <w:tc>
          <w:tcPr>
            <w:tcW w:w="6660" w:type="dxa"/>
            <w:tcBorders/>
          </w:tcPr>
          <w:p>
            <w:pPr>
              <w:pStyle w:val="Objective"/>
              <w:spacing w:lineRule="atLeast" w:line="220" w:before="60" w:after="220"/>
              <w:rPr/>
            </w:pPr>
            <w:r>
              <w:rPr/>
              <w:t>Compaq Enterprise Consulting Services STAR Award for outstanding contribution, Compaq Achievement Award for Customer Service in regards to SAP.</w:t>
            </w:r>
          </w:p>
        </w:tc>
      </w:tr>
      <w:tr>
        <w:trPr/>
        <w:tc>
          <w:tcPr>
            <w:tcW w:w="8820" w:type="dxa"/>
            <w:gridSpan w:val="2"/>
            <w:tcBorders/>
          </w:tcPr>
          <w:p>
            <w:pPr>
              <w:pStyle w:val="SectionTitle"/>
              <w:pBdr>
                <w:bottom w:val="single" w:sz="6" w:space="1" w:color="808080"/>
              </w:pBdr>
              <w:spacing w:lineRule="atLeast" w:line="220" w:before="220" w:after="0"/>
              <w:jc w:val="start"/>
              <w:rPr/>
            </w:pPr>
            <w:r>
              <w:rPr/>
              <w:t>Education</w:t>
            </w:r>
          </w:p>
        </w:tc>
      </w:tr>
      <w:tr>
        <w:trPr/>
        <w:tc>
          <w:tcPr>
            <w:tcW w:w="2160" w:type="dxa"/>
            <w:tcBorders/>
          </w:tcPr>
          <w:p>
            <w:pPr>
              <w:pStyle w:val="Normal"/>
              <w:snapToGrid w:val="false"/>
              <w:rPr/>
            </w:pPr>
            <w:r>
              <w:rPr/>
            </w:r>
          </w:p>
        </w:tc>
        <w:tc>
          <w:tcPr>
            <w:tcW w:w="6660" w:type="dxa"/>
            <w:tcBorders/>
          </w:tcPr>
          <w:p>
            <w:pPr>
              <w:pStyle w:val="CompanyName"/>
              <w:spacing w:lineRule="atLeast" w:line="220" w:before="220" w:after="0"/>
              <w:jc w:val="start"/>
              <w:rPr/>
            </w:pPr>
            <w:r>
              <w:rPr/>
              <w:t>1989 - 1993</w:t>
              <w:tab/>
              <w:t>Harding Christian University</w:t>
              <w:tab/>
              <w:t>Searcy, AR</w:t>
            </w:r>
          </w:p>
          <w:p>
            <w:pPr>
              <w:pStyle w:val="JobTitle"/>
              <w:widowControl/>
              <w:bidi w:val="0"/>
              <w:spacing w:lineRule="atLeast" w:line="220" w:before="40" w:after="40"/>
              <w:rPr/>
            </w:pPr>
            <w:r>
              <w:rPr/>
              <w:t>B.S. Computer Science</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7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240"/>
        </w:tabs>
        <w:ind w:start="240" w:hanging="240"/>
      </w:pPr>
      <w:rPr>
        <w:rFonts w:ascii="Wingdings" w:hAnsi="Wingdings" w:cs="Wingdings" w:hint="default"/>
        <w:sz w:val="12"/>
      </w:rPr>
    </w:lvl>
  </w:abstractNum>
  <w:num w:numId="1">
    <w:abstractNumId w:val="1"/>
  </w:num>
  <w:num w:numId="2">
    <w:abstractNumId w:val="2"/>
  </w:num>
</w:numbering>
</file>

<file path=word/settings.xml><?xml version="1.0" encoding="utf-8"?>
<w:settings xmlns:w="http://schemas.openxmlformats.org/wordprocessingml/2006/main">
  <w:zoom w:percent="89"/>
  <w:defaultTabStop w:val="720"/>
  <w:autoHyphenation w:val="true"/>
  <w:hyphenationZone w:val="0"/>
  <w:compat>
    <w:compatSetting w:name="compatibilityMode" w:uri="http://schemas.microsoft.com/office/word" w:val="11"/>
  </w:compat>
  <w:docVars>
    <w:docVar w:name="iResumeStyle" w:val="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Garamond" w:hAnsi="Garamond" w:eastAsia="Times New Roman" w:cs="Garamond"/>
      <w:color w:val="auto"/>
      <w:sz w:val="22"/>
      <w:szCs w:val="20"/>
      <w:lang w:val="en-US" w:bidi="ar-SA" w:eastAsia="zh-CN"/>
    </w:rPr>
  </w:style>
  <w:style w:type="paragraph" w:styleId="Heading1">
    <w:name w:val="heading 1"/>
    <w:basedOn w:val="HeadingBase"/>
    <w:next w:val="BodyText"/>
    <w:qFormat/>
    <w:pPr>
      <w:numPr>
        <w:ilvl w:val="0"/>
        <w:numId w:val="1"/>
      </w:numPr>
      <w:ind w:hanging="0" w:start="-2160" w:end="0"/>
      <w:jc w:val="start"/>
      <w:outlineLvl w:val="0"/>
    </w:pPr>
    <w:rPr>
      <w:spacing w:val="20"/>
      <w:kern w:val="2"/>
      <w:sz w:val="23"/>
    </w:rPr>
  </w:style>
  <w:style w:type="paragraph" w:styleId="Heading2">
    <w:name w:val="heading 2"/>
    <w:basedOn w:val="HeadingBase"/>
    <w:next w:val="BodyText"/>
    <w:qFormat/>
    <w:pPr>
      <w:numPr>
        <w:ilvl w:val="1"/>
        <w:numId w:val="1"/>
      </w:numPr>
      <w:jc w:val="start"/>
      <w:outlineLvl w:val="1"/>
    </w:pPr>
    <w:rPr>
      <w:spacing w:val="5"/>
      <w:sz w:val="20"/>
    </w:rPr>
  </w:style>
  <w:style w:type="paragraph" w:styleId="Heading3">
    <w:name w:val="heading 3"/>
    <w:basedOn w:val="HeadingBase"/>
    <w:next w:val="BodyText"/>
    <w:qFormat/>
    <w:pPr>
      <w:numPr>
        <w:ilvl w:val="2"/>
        <w:numId w:val="1"/>
      </w:numPr>
      <w:spacing w:before="240" w:after="220"/>
      <w:jc w:val="start"/>
      <w:outlineLvl w:val="2"/>
    </w:pPr>
    <w:rPr>
      <w:i/>
      <w:spacing w:val="-2"/>
      <w:sz w:val="20"/>
    </w:rPr>
  </w:style>
  <w:style w:type="paragraph" w:styleId="Heading4">
    <w:name w:val="heading 4"/>
    <w:basedOn w:val="HeadingBase"/>
    <w:next w:val="BodyText"/>
    <w:qFormat/>
    <w:pPr>
      <w:numPr>
        <w:ilvl w:val="3"/>
        <w:numId w:val="1"/>
      </w:numPr>
      <w:spacing w:before="240" w:after="0"/>
      <w:jc w:val="start"/>
      <w:outlineLvl w:val="3"/>
    </w:pPr>
    <w:rPr>
      <w:i/>
      <w:caps w:val="false"/>
      <w:smallCaps w:val="false"/>
      <w:spacing w:val="5"/>
      <w:sz w:val="24"/>
    </w:rPr>
  </w:style>
  <w:style w:type="paragraph" w:styleId="Heading5">
    <w:name w:val="heading 5"/>
    <w:basedOn w:val="HeadingBase"/>
    <w:next w:val="BodyText"/>
    <w:qFormat/>
    <w:pPr>
      <w:numPr>
        <w:ilvl w:val="4"/>
        <w:numId w:val="1"/>
      </w:numPr>
      <w:spacing w:before="240" w:after="220"/>
      <w:jc w:val="start"/>
      <w:outlineLvl w:val="4"/>
    </w:pPr>
    <w:rPr>
      <w:b/>
      <w:spacing w:val="20"/>
      <w:sz w:val="18"/>
    </w:rPr>
  </w:style>
  <w:style w:type="paragraph" w:styleId="Heading6">
    <w:name w:val="heading 6"/>
    <w:basedOn w:val="Normal"/>
    <w:next w:val="Normal"/>
    <w:qFormat/>
    <w:pPr>
      <w:numPr>
        <w:ilvl w:val="5"/>
        <w:numId w:val="1"/>
      </w:numPr>
      <w:spacing w:lineRule="atLeast" w:line="240" w:before="240" w:after="0"/>
      <w:outlineLvl w:val="5"/>
    </w:pPr>
    <w:rPr>
      <w:b/>
    </w:rPr>
  </w:style>
  <w:style w:type="character" w:styleId="WW8NumSt1z0">
    <w:name w:val="WW8NumSt1z0"/>
    <w:qFormat/>
    <w:rPr>
      <w:rFonts w:ascii="Wingdings" w:hAnsi="Wingdings" w:cs="Wingdings"/>
      <w:sz w:val="12"/>
    </w:rPr>
  </w:style>
  <w:style w:type="character" w:styleId="WW8NumSt2z0">
    <w:name w:val="WW8NumSt2z0"/>
    <w:qFormat/>
    <w:rPr>
      <w:rFonts w:ascii="Wingdings" w:hAnsi="Wingdings" w:cs="Wingdings"/>
    </w:rPr>
  </w:style>
  <w:style w:type="character" w:styleId="WW8NumSt3z0">
    <w:name w:val="WW8NumSt3z0"/>
    <w:qFormat/>
    <w:rPr>
      <w:rFonts w:ascii="Times" w:hAnsi="Times" w:cs="Times"/>
      <w:sz w:val="12"/>
    </w:rPr>
  </w:style>
  <w:style w:type="character" w:styleId="WW8NumSt4z0">
    <w:name w:val="WW8NumSt4z0"/>
    <w:qFormat/>
    <w:rPr>
      <w:rFonts w:ascii="Tms Rmn" w:hAnsi="Tms Rmn" w:cs="Tms Rmn"/>
      <w:sz w:val="16"/>
    </w:rPr>
  </w:style>
  <w:style w:type="character" w:styleId="WW8NumSt5z0">
    <w:name w:val="WW8NumSt5z0"/>
    <w:qFormat/>
    <w:rPr>
      <w:rFonts w:ascii="Tms Rmn" w:hAnsi="Tms Rmn" w:cs="Tms Rmn"/>
      <w:sz w:val="12"/>
    </w:rPr>
  </w:style>
  <w:style w:type="character" w:styleId="WW8NumSt6z0">
    <w:name w:val="WW8NumSt6z0"/>
    <w:qFormat/>
    <w:rPr>
      <w:rFonts w:ascii="Tms Rmn" w:hAnsi="Tms Rmn" w:cs="Tms Rmn"/>
      <w:sz w:val="12"/>
    </w:rPr>
  </w:style>
  <w:style w:type="character" w:styleId="WW8NumSt7z0">
    <w:name w:val="WW8NumSt7z0"/>
    <w:qFormat/>
    <w:rPr>
      <w:rFonts w:ascii="Tms Rmn" w:hAnsi="Tms Rmn" w:cs="Tms Rmn"/>
      <w:sz w:val="12"/>
    </w:rPr>
  </w:style>
  <w:style w:type="character" w:styleId="WW8NumSt8z0">
    <w:name w:val="WW8NumSt8z0"/>
    <w:qFormat/>
    <w:rPr>
      <w:rFonts w:ascii="Tms Rmn" w:hAnsi="Tms Rmn" w:cs="Tms Rmn"/>
      <w:sz w:val="12"/>
    </w:rPr>
  </w:style>
  <w:style w:type="character" w:styleId="WW8NumSt19z0">
    <w:name w:val="WW8NumSt19z0"/>
    <w:qFormat/>
    <w:rPr>
      <w:rFonts w:ascii="Times New Roman" w:hAnsi="Times New Roman" w:cs="Times New Roman"/>
      <w:sz w:val="12"/>
    </w:rPr>
  </w:style>
  <w:style w:type="character" w:styleId="DefaultParagraphFont">
    <w:name w:val="Default Paragraph Font"/>
    <w:qFormat/>
    <w:rPr/>
  </w:style>
  <w:style w:type="character" w:styleId="Lead-inEmphasis">
    <w:name w:val="Lead-in Emphasis"/>
    <w:qFormat/>
    <w:rPr>
      <w:rFonts w:ascii="Arial Black" w:hAnsi="Arial Black" w:cs="Arial Black"/>
      <w:spacing w:val="-6"/>
      <w:sz w:val="18"/>
    </w:rPr>
  </w:style>
  <w:style w:type="character" w:styleId="PageNumber">
    <w:name w:val="page number"/>
    <w:rPr>
      <w:sz w:val="24"/>
    </w:rPr>
  </w:style>
  <w:style w:type="character" w:styleId="Emphasis">
    <w:name w:val="Emphasis"/>
    <w:qFormat/>
    <w:rPr>
      <w:rFonts w:ascii="Garamond" w:hAnsi="Garamond" w:cs="Garamond"/>
      <w:caps/>
      <w:spacing w:val="0"/>
      <w:sz w:val="18"/>
    </w:rPr>
  </w:style>
  <w:style w:type="character" w:styleId="Job">
    <w:name w:val="Job"/>
    <w:basedOn w:val="DefaultParagraph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240" w:after="240"/>
    </w:pPr>
    <w:rPr>
      <w:caps/>
    </w:rPr>
  </w:style>
  <w:style w:type="paragraph" w:styleId="HeaderBase">
    <w:name w:val="Header Base"/>
    <w:basedOn w:val="Normal"/>
    <w:qFormat/>
    <w:pPr>
      <w:spacing w:lineRule="atLeast" w:line="220" w:before="220" w:after="220"/>
      <w:ind w:hanging="0" w:start="-2160" w:end="0"/>
    </w:pPr>
    <w:rPr>
      <w:caps/>
    </w:rPr>
  </w:style>
  <w:style w:type="paragraph" w:styleId="DocumentLabel">
    <w:name w:val="Document Label"/>
    <w:basedOn w:val="Normal"/>
    <w:next w:val="SectionTitle"/>
    <w:qFormat/>
    <w:pPr>
      <w:spacing w:before="0" w:after="220"/>
    </w:pPr>
    <w:rPr>
      <w:spacing w:val="-20"/>
      <w:sz w:val="48"/>
    </w:rPr>
  </w:style>
  <w:style w:type="paragraph" w:styleId="SectionTitle">
    <w:name w:val="Section Title"/>
    <w:basedOn w:val="Normal"/>
    <w:next w:val="Objective"/>
    <w:qFormat/>
    <w:pPr>
      <w:pBdr>
        <w:bottom w:val="single" w:sz="6" w:space="1" w:color="808080"/>
      </w:pBdr>
      <w:spacing w:lineRule="atLeast" w:line="220" w:before="220" w:after="0"/>
      <w:jc w:val="start"/>
    </w:pPr>
    <w:rPr>
      <w:caps/>
      <w:spacing w:val="15"/>
      <w:sz w:val="20"/>
    </w:rPr>
  </w:style>
  <w:style w:type="paragraph" w:styleId="Objective">
    <w:name w:val="Objective"/>
    <w:basedOn w:val="Normal"/>
    <w:next w:val="BodyText"/>
    <w:qFormat/>
    <w:pPr>
      <w:spacing w:lineRule="atLeast" w:line="220" w:before="60" w:after="220"/>
    </w:pPr>
    <w:rPr/>
  </w:style>
  <w:style w:type="paragraph" w:styleId="CompanyName">
    <w:name w:val="Company Name"/>
    <w:basedOn w:val="Normal"/>
    <w:next w:val="JobTitle"/>
    <w:qFormat/>
    <w:pPr>
      <w:tabs>
        <w:tab w:val="clear" w:pos="720"/>
        <w:tab w:val="left" w:pos="1440" w:leader="none"/>
        <w:tab w:val="right" w:pos="6480" w:leader="none"/>
      </w:tabs>
      <w:spacing w:lineRule="atLeast" w:line="220" w:before="220" w:after="0"/>
      <w:jc w:val="start"/>
    </w:pPr>
    <w:rPr/>
  </w:style>
  <w:style w:type="paragraph" w:styleId="JobTitle">
    <w:name w:val="Job Title"/>
    <w:next w:val="Achievement"/>
    <w:qFormat/>
    <w:pPr>
      <w:widowControl/>
      <w:bidi w:val="0"/>
      <w:spacing w:lineRule="atLeast" w:line="220" w:before="40" w:after="40"/>
    </w:pPr>
    <w:rPr>
      <w:rFonts w:ascii="Garamond" w:hAnsi="Garamond" w:eastAsia="Times New Roman" w:cs="Garamond"/>
      <w:i/>
      <w:color w:val="auto"/>
      <w:spacing w:val="5"/>
      <w:sz w:val="23"/>
      <w:szCs w:val="20"/>
      <w:lang w:val="en-US" w:bidi="ar-SA" w:eastAsia="zh-CN"/>
    </w:rPr>
  </w:style>
  <w:style w:type="paragraph" w:styleId="Achievement">
    <w:name w:val="Achievement"/>
    <w:basedOn w:val="BodyText"/>
    <w:qFormat/>
    <w:pPr>
      <w:numPr>
        <w:ilvl w:val="0"/>
        <w:numId w:val="2"/>
      </w:numPr>
      <w:spacing w:before="0" w:after="60"/>
    </w:pPr>
    <w:rPr/>
  </w:style>
  <w:style w:type="paragraph" w:styleId="Name">
    <w:name w:val="Name"/>
    <w:basedOn w:val="Normal"/>
    <w:next w:val="Normal"/>
    <w:qFormat/>
    <w:pPr>
      <w:spacing w:lineRule="atLeast" w:line="240" w:before="0" w:after="440"/>
      <w:jc w:val="center"/>
    </w:pPr>
    <w:rPr>
      <w:caps/>
      <w:spacing w:val="80"/>
      <w:sz w:val="44"/>
    </w:rPr>
  </w:style>
  <w:style w:type="paragraph" w:styleId="Date">
    <w:name w:val="Date"/>
    <w:basedOn w:val="BodyText"/>
    <w:qFormat/>
    <w:pPr>
      <w:keepNext w:val="true"/>
    </w:pPr>
    <w:rPr/>
  </w:style>
  <w:style w:type="paragraph" w:styleId="CityState">
    <w:name w:val="City/State"/>
    <w:basedOn w:val="BodyText"/>
    <w:next w:val="BodyText"/>
    <w:qFormat/>
    <w:pPr>
      <w:keepNext w:val="true"/>
    </w:pPr>
    <w:rPr/>
  </w:style>
  <w:style w:type="paragraph" w:styleId="Institution">
    <w:name w:val="Institution"/>
    <w:basedOn w:val="Normal"/>
    <w:next w:val="Achievement"/>
    <w:qFormat/>
    <w:pPr>
      <w:tabs>
        <w:tab w:val="clear" w:pos="720"/>
        <w:tab w:val="left" w:pos="1440" w:leader="none"/>
        <w:tab w:val="right" w:pos="6480" w:leader="none"/>
      </w:tabs>
      <w:spacing w:lineRule="atLeast" w:line="220" w:before="60" w:after="0"/>
      <w:jc w:val="star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Base"/>
    <w:pPr/>
    <w:rPr/>
  </w:style>
  <w:style w:type="paragraph" w:styleId="Footer">
    <w:name w:val="footer"/>
    <w:basedOn w:val="HeaderBase"/>
    <w:pPr>
      <w:tabs>
        <w:tab w:val="clear" w:pos="720"/>
        <w:tab w:val="right" w:pos="7320" w:leader="none"/>
      </w:tabs>
      <w:spacing w:lineRule="atLeast" w:line="240"/>
      <w:ind w:hanging="0" w:start="-2160" w:end="-840"/>
      <w:jc w:val="start"/>
    </w:pPr>
    <w:rPr/>
  </w:style>
  <w:style w:type="paragraph" w:styleId="Address1">
    <w:name w:val="Address 1"/>
    <w:basedOn w:val="Normal"/>
    <w:qFormat/>
    <w:pPr>
      <w:spacing w:lineRule="atLeast" w:line="160"/>
      <w:jc w:val="center"/>
    </w:pPr>
    <w:rPr>
      <w:caps/>
      <w:spacing w:val="30"/>
      <w:sz w:val="15"/>
    </w:rPr>
  </w:style>
  <w:style w:type="paragraph" w:styleId="SectionSubtitle">
    <w:name w:val="Section Subtitle"/>
    <w:basedOn w:val="SectionTitle"/>
    <w:next w:val="Normal"/>
    <w:qFormat/>
    <w:pPr/>
    <w:rPr>
      <w:i/>
      <w:caps w:val="false"/>
      <w:smallCaps w:val="false"/>
      <w:spacing w:val="10"/>
      <w:sz w:val="24"/>
    </w:rPr>
  </w:style>
  <w:style w:type="paragraph" w:styleId="Address2">
    <w:name w:val="Address 2"/>
    <w:basedOn w:val="Normal"/>
    <w:qFormat/>
    <w:pPr>
      <w:spacing w:lineRule="atLeast" w:line="160"/>
      <w:jc w:val="center"/>
    </w:pPr>
    <w:rPr>
      <w:caps/>
      <w:spacing w:val="30"/>
      <w:sz w:val="15"/>
    </w:rPr>
  </w:style>
  <w:style w:type="paragraph" w:styleId="BodyTextIndent">
    <w:name w:val="Body Text Indent"/>
    <w:basedOn w:val="BodyText"/>
    <w:pPr>
      <w:ind w:hanging="0" w:start="720" w:end="0"/>
    </w:pPr>
    <w:rPr/>
  </w:style>
  <w:style w:type="paragraph" w:styleId="PersonalData">
    <w:name w:val="Personal Data"/>
    <w:basedOn w:val="BodyText"/>
    <w:qFormat/>
    <w:pPr>
      <w:spacing w:lineRule="exact" w:line="240" w:before="0" w:after="120"/>
      <w:ind w:hanging="0" w:start="-1080" w:end="1080"/>
    </w:pPr>
    <w:rPr>
      <w:rFonts w:ascii="Arial" w:hAnsi="Arial" w:cs="Arial"/>
      <w:i/>
    </w:rPr>
  </w:style>
  <w:style w:type="paragraph" w:styleId="CompanyNameOne">
    <w:name w:val="Company Name One"/>
    <w:basedOn w:val="CompanyName"/>
    <w:next w:val="JobTitle"/>
    <w:qFormat/>
    <w:pPr>
      <w:spacing w:before="60" w:after="0"/>
    </w:pPr>
    <w:rPr/>
  </w:style>
  <w:style w:type="paragraph" w:styleId="NoTitle">
    <w:name w:val="No Title"/>
    <w:basedOn w:val="SectionTitle"/>
    <w:qFormat/>
    <w:pPr>
      <w:pBdr>
        <w:bottom w:val="nil"/>
      </w:pBdr>
    </w:pPr>
    <w:rPr/>
  </w:style>
  <w:style w:type="paragraph" w:styleId="PersonalInfo">
    <w:name w:val="Personal Info"/>
    <w:basedOn w:val="Achievement"/>
    <w:next w:val="Achievement"/>
    <w:qFormat/>
    <w:pPr>
      <w:spacing w:before="220" w:after="60"/>
      <w:ind w:hanging="245" w:start="245"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ylercutshall@yahoo.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Resume Wizard.wiz</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2000-04-30T18:15:00Z</dcterms:created>
  <dc:creator>Tyler Cutshall</dc:creator>
  <dc:description/>
  <dc:language>en-CA</dc:language>
  <cp:lastModifiedBy>Tyler Cutshall</cp:lastModifiedBy>
  <dcterms:modified xsi:type="dcterms:W3CDTF">2000-10-09T17:18:00Z</dcterms:modified>
  <cp:revision>8</cp:revision>
  <dc:subject/>
  <dc:title>Resume Wizard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