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Cs w:val="28"/>
        </w:rPr>
      </w:pPr>
      <w:r>
        <w:rPr>
          <w:szCs w:val="28"/>
        </w:rPr>
        <w:t>CATHERINE (CATHY) COOPER, BA</w:t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/>
      </w:pPr>
      <w:r>
        <w:rPr/>
        <w:t>#301, 1303 – 1 Street N.E., Calgary, AB  T2E 3B6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Res:  (403) 276-9024  •  Fax:  (403) 230-8300</w:t>
      </w:r>
    </w:p>
    <w:p>
      <w:pPr>
        <w:pStyle w:val="Normal"/>
        <w:ind w:firstLine="720" w:start="2880" w:end="0"/>
        <w:rPr/>
      </w:pPr>
      <w:r>
        <w:rPr/>
        <w:t>email: catcooper@home.com</w:t>
      </w:r>
    </w:p>
    <w:p>
      <w:pPr>
        <w:pStyle w:val="Header"/>
        <w:tabs>
          <w:tab w:val="clear" w:pos="4320"/>
          <w:tab w:val="clear" w:pos="8640"/>
        </w:tabs>
        <w:jc w:val="both"/>
        <w:rPr/>
      </w:pPr>
      <w:r>
        <w:rPr/>
      </w: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 sales and marketing specialist with 2 ½  years experience in the electric power industry complimented by 10 years contractual experience as a claims adjuster.  A successful track record in sales and account management based on building solid business relationships and providing excellent customer service.  Known to be conscientious, results-oriented, and a strong team player.  Effective interpersonal and negotiating skills support the ability to maintain customer loyalty and increase company profitability.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Heading2"/>
        <w:ind w:firstLine="720" w:start="2160" w:end="0"/>
        <w:jc w:val="start"/>
        <w:rPr>
          <w:sz w:val="24"/>
          <w:szCs w:val="24"/>
        </w:rPr>
      </w:pPr>
      <w:r>
        <w:rPr>
          <w:sz w:val="24"/>
          <w:szCs w:val="24"/>
        </w:rPr>
        <w:t>BUSINESS EXPERIENCE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1998 to 2000</w:t>
      </w:r>
      <w:r>
        <w:rPr>
          <w:sz w:val="22"/>
          <w:szCs w:val="22"/>
        </w:rPr>
        <w:tab/>
        <w:tab/>
        <w:tab/>
        <w:tab/>
        <w:tab/>
      </w:r>
      <w:r>
        <w:rPr>
          <w:b/>
          <w:bCs/>
          <w:sz w:val="22"/>
          <w:szCs w:val="22"/>
        </w:rPr>
        <w:t>ENMAX POWER CORPORATION</w:t>
      </w:r>
      <w:r>
        <w:rPr>
          <w:sz w:val="22"/>
          <w:szCs w:val="22"/>
        </w:rPr>
        <w:t xml:space="preserve"> Calgary, Alta</w:t>
      </w:r>
    </w:p>
    <w:p>
      <w:pPr>
        <w:pStyle w:val="Normal"/>
        <w:ind w:firstLine="720" w:start="3600" w:end="0"/>
        <w:jc w:val="both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Account Manager, Key Accounts</w:t>
      </w:r>
    </w:p>
    <w:p>
      <w:pPr>
        <w:pStyle w:val="Normal"/>
        <w:jc w:val="both"/>
        <w:rPr>
          <w:sz w:val="16"/>
          <w:szCs w:val="16"/>
        </w:rPr>
      </w:pPr>
      <w:r>
        <w:rPr>
          <w:sz w:val="20"/>
          <w:szCs w:val="20"/>
        </w:rPr>
        <w:tab/>
        <w:tab/>
        <w:tab/>
        <w:tab/>
        <w:tab/>
        <w:tab/>
      </w:r>
    </w:p>
    <w:p>
      <w:pPr>
        <w:pStyle w:val="BodyTextIndent"/>
        <w:rPr>
          <w:i/>
          <w:i/>
          <w:iCs/>
          <w:sz w:val="20"/>
          <w:szCs w:val="20"/>
        </w:rPr>
      </w:pPr>
      <w:r>
        <w:rPr>
          <w:sz w:val="20"/>
          <w:szCs w:val="20"/>
        </w:rPr>
        <w:t>Managed energy requirements, related products and services on behalf of key customers including municipalities, industrial, and commercial accounts.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Maintained an account base in excess of $40 million.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Developed an excellent working knowledge of the roles and responsibilities of key sectors in the electrical industry including:  Power Pool, Generators, Transmission and Distribution, Retailers, Marketers, and other industry stakeholders.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Solid understanding of current key regulatory developments including the PPA Auction, Regulated Rate Option, and Direct Sales agreement.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Exceeded customers’ expectations by securing first-hand feedback and recommended solutions designed to improve existing products and services.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Consistently provided excellent account management including:</w:t>
      </w:r>
    </w:p>
    <w:p>
      <w:pPr>
        <w:pStyle w:val="Normal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pricing analysis</w:t>
      </w:r>
    </w:p>
    <w:p>
      <w:pPr>
        <w:pStyle w:val="Normal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communicated the significance of key regulations and the impact on the customer</w:t>
      </w:r>
    </w:p>
    <w:p>
      <w:pPr>
        <w:pStyle w:val="Normal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provided economic analysis of key supply/demand factors driving market price</w:t>
      </w:r>
    </w:p>
    <w:p>
      <w:pPr>
        <w:pStyle w:val="Normal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shared forecasting predictions with customers</w:t>
      </w:r>
    </w:p>
    <w:p>
      <w:pPr>
        <w:pStyle w:val="Normal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analyzed and tailored energy purchases toward usage patterns, i.e., time of use.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Coordinated the sale of technical products and services with internal business units including electrical services, engineering, business development and energy trading.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Negotiated load management contracts with customers with interruptible loads.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Secured long-term contracts.</w:t>
      </w:r>
    </w:p>
    <w:p>
      <w:pPr>
        <w:pStyle w:val="Normal"/>
        <w:ind w:firstLine="720" w:end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Accomplishments: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Recognized the necessity of a long-term energy contract with ENMAX’s single largest customer and worked in close co-operation with management to secure a long-term $25 million contract.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Supported the launch of ENMAX’s alternate energy product: wind power, by selling 1% of ENMAX’s largest customer’s annual load requirement in Green Power.</w:t>
      </w:r>
    </w:p>
    <w:p>
      <w:pPr>
        <w:pStyle w:val="Norma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Received the second highest overall account manager rating of 87% in an ENMAX customer survey.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ind w:hanging="0" w:start="0"/>
        <w:jc w:val="both"/>
        <w:rPr/>
      </w:pPr>
      <w:r>
        <w:rPr>
          <w:sz w:val="22"/>
          <w:szCs w:val="22"/>
        </w:rPr>
        <w:t>1998 to 1998</w:t>
        <w:tab/>
        <w:tab/>
        <w:tab/>
        <w:tab/>
        <w:tab/>
        <w:t>RETAIL PERFORMANCE GROUP</w:t>
      </w:r>
      <w:r>
        <w:rPr>
          <w:b w:val="false"/>
          <w:bCs w:val="false"/>
          <w:sz w:val="22"/>
          <w:szCs w:val="22"/>
        </w:rPr>
        <w:t>, Calgary, Alta</w:t>
      </w:r>
    </w:p>
    <w:p>
      <w:pPr>
        <w:pStyle w:val="Normal"/>
        <w:ind w:firstLine="720" w:start="3600" w:end="0"/>
        <w:jc w:val="both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Marketing Associate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</w:r>
    </w:p>
    <w:p>
      <w:pPr>
        <w:pStyle w:val="BodyTextIndent"/>
        <w:rPr>
          <w:sz w:val="20"/>
          <w:szCs w:val="20"/>
        </w:rPr>
      </w:pPr>
      <w:r>
        <w:rPr>
          <w:sz w:val="20"/>
          <w:szCs w:val="20"/>
        </w:rPr>
        <w:t>A contract position launching CIBC and Loblaws “No Fee” financial products and grocery membership reward program within The Real Canadian Superstores.</w:t>
      </w:r>
    </w:p>
    <w:p>
      <w:pPr>
        <w:pStyle w:val="Normal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Promoted the financial advantages of eliminating banking fees and reducing grocery costs by using innovative financial products and services.</w:t>
      </w:r>
    </w:p>
    <w:p>
      <w:pPr>
        <w:pStyle w:val="Normal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Demonstrated the convenience of in-store banking kiosks including:</w:t>
      </w:r>
    </w:p>
    <w:p>
      <w:pPr>
        <w:pStyle w:val="Normal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using ATM machine to deposit and withdraw funds and generate food vouchers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internet banking 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applying for additional products ie. line of credit</w:t>
      </w:r>
    </w:p>
    <w:p>
      <w:pPr>
        <w:pStyle w:val="Normal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Supervised in-store marketing staff in NE and SE retail stores.</w:t>
      </w:r>
    </w:p>
    <w:p>
      <w:pPr>
        <w:pStyle w:val="Normal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Assisted in training marketing staff on product information and administrative procedures.</w:t>
      </w:r>
    </w:p>
    <w:p>
      <w:pPr>
        <w:pStyle w:val="Normal"/>
        <w:ind w:start="360" w:end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Accomplishments:</w:t>
      </w:r>
    </w:p>
    <w:p>
      <w:pPr>
        <w:pStyle w:val="Normal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Contributed to the successful launch of a national product.</w:t>
      </w:r>
    </w:p>
    <w:p>
      <w:pPr>
        <w:pStyle w:val="Normal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Worked closely with CIBC and Superstore management to promote products within a win-win environment.</w:t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1995 to 1997</w:t>
        <w:tab/>
      </w:r>
      <w:r>
        <w:rPr>
          <w:sz w:val="22"/>
          <w:szCs w:val="22"/>
        </w:rPr>
        <w:tab/>
        <w:tab/>
        <w:tab/>
      </w:r>
      <w:r>
        <w:rPr>
          <w:b/>
          <w:bCs/>
          <w:i/>
          <w:sz w:val="22"/>
          <w:szCs w:val="22"/>
        </w:rPr>
        <w:t>fONOROLA INC.,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Calgary, Alta</w:t>
      </w:r>
    </w:p>
    <w:p>
      <w:pPr>
        <w:pStyle w:val="Normal"/>
        <w:ind w:firstLine="720" w:start="2880" w:end="0"/>
        <w:jc w:val="both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Major Accounts Manager</w:t>
      </w:r>
    </w:p>
    <w:p>
      <w:pPr>
        <w:pStyle w:val="Normal"/>
        <w:jc w:val="both"/>
        <w:rPr>
          <w:sz w:val="16"/>
          <w:szCs w:val="16"/>
        </w:rPr>
      </w:pPr>
      <w:r>
        <w:rPr/>
        <w:tab/>
        <w:tab/>
        <w:tab/>
        <w:tab/>
        <w:tab/>
        <w:tab/>
      </w:r>
    </w:p>
    <w:p>
      <w:pPr>
        <w:pStyle w:val="BodyTextIndent"/>
        <w:rPr>
          <w:sz w:val="20"/>
          <w:szCs w:val="20"/>
        </w:rPr>
      </w:pPr>
      <w:r>
        <w:rPr>
          <w:sz w:val="20"/>
          <w:szCs w:val="20"/>
        </w:rPr>
        <w:t>Sold telecommunications voice and data products to commercial customers for a major Canadian reseller.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Sold long distance products including 800 services, calling cards, frame relay and dedicated data networks.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Provided ongoing account management including pricing analysis, communicated the impact of key regulatory decisions, tailored telecommunications products and services toward customer usage patterns and up-sold existing accounts.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Offered creative telecom solutions to customers by coordinating the efforts of engineering, billing, and customer service departments.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Negotiated short and long-term contracts.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Accomplishments: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Targeted the geophysical industry as a vertical market and sold to 80% of the industry in Calgary.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Maintained 90% of customer base while building an annual billing base in excess of $1.8 million.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Promoted from general business to major accounts in less than 1 year.</w:t>
      </w:r>
    </w:p>
    <w:p>
      <w:pPr>
        <w:pStyle w:val="Heading3"/>
        <w:ind w:hanging="0" w:star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hanging="0" w:start="0"/>
        <w:rPr>
          <w:sz w:val="20"/>
          <w:szCs w:val="20"/>
        </w:rPr>
      </w:pPr>
      <w:r>
        <w:rPr>
          <w:sz w:val="20"/>
          <w:szCs w:val="20"/>
        </w:rPr>
        <w:t>From September 1990 to April 1995 completed a BA degree as a full-time student at McGILL UNIVERSITY in Montreal, PQ, and from September 1988 to April 1989 pursued a University Transfer Program at the MOUNT ROYAL COLLEGE in Calgary, Alberta.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ind w:hanging="0" w:start="0"/>
        <w:rPr/>
      </w:pPr>
      <w:r>
        <w:rPr/>
        <w:t>1985 to 1988</w:t>
        <w:tab/>
        <w:tab/>
        <w:tab/>
        <w:tab/>
        <w:t>ALBERTA MOTOR ASSOCIATION</w:t>
      </w:r>
      <w:r>
        <w:rPr>
          <w:b w:val="false"/>
          <w:bCs w:val="false"/>
        </w:rPr>
        <w:t>, Calgary, Alta</w:t>
      </w:r>
    </w:p>
    <w:p>
      <w:pPr>
        <w:pStyle w:val="Heading5"/>
        <w:ind w:hanging="0" w:start="0"/>
        <w:rPr>
          <w:sz w:val="20"/>
          <w:szCs w:val="20"/>
        </w:rPr>
      </w:pPr>
      <w:r>
        <w:rPr/>
        <w:tab/>
        <w:tab/>
        <w:tab/>
        <w:tab/>
        <w:tab/>
      </w:r>
      <w:r>
        <w:rPr>
          <w:smallCaps/>
          <w:sz w:val="20"/>
          <w:szCs w:val="20"/>
        </w:rPr>
        <w:t>Insurance Claims Adjuster</w:t>
      </w:r>
    </w:p>
    <w:p>
      <w:pPr>
        <w:pStyle w:val="Heading5"/>
        <w:ind w:hanging="0" w:start="0"/>
        <w:rPr>
          <w:sz w:val="16"/>
          <w:szCs w:val="16"/>
        </w:rPr>
      </w:pPr>
      <w:r>
        <w:rPr/>
        <w:tab/>
        <w:tab/>
        <w:tab/>
        <w:tab/>
        <w:tab/>
        <w:tab/>
      </w:r>
    </w:p>
    <w:p>
      <w:pPr>
        <w:pStyle w:val="BodyTextIndent"/>
        <w:rPr>
          <w:sz w:val="20"/>
          <w:szCs w:val="20"/>
        </w:rPr>
      </w:pPr>
      <w:r>
        <w:rPr>
          <w:sz w:val="20"/>
          <w:szCs w:val="20"/>
        </w:rPr>
        <w:t xml:space="preserve">Assessed liability and settled automobile, property, and injury claims.  </w:t>
      </w:r>
    </w:p>
    <w:p>
      <w:pPr>
        <w:pStyle w:val="Norma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Investigated insurance losses.</w:t>
      </w:r>
    </w:p>
    <w:p>
      <w:pPr>
        <w:pStyle w:val="Norma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Interpreted and applied contractual policy.</w:t>
      </w:r>
    </w:p>
    <w:p>
      <w:pPr>
        <w:pStyle w:val="Norma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Assessed legal liability for automobile, property and injury claims.</w:t>
      </w:r>
    </w:p>
    <w:p>
      <w:pPr>
        <w:pStyle w:val="Norma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Negotiated settlements with claimants and lawyers.</w:t>
      </w:r>
    </w:p>
    <w:p>
      <w:pPr>
        <w:pStyle w:val="Norma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Established relationships with brokers, service vendors, and members of the medical profession.</w:t>
      </w:r>
    </w:p>
    <w:p>
      <w:pPr>
        <w:pStyle w:val="Normal"/>
        <w:numPr>
          <w:ilvl w:val="0"/>
          <w:numId w:val="6"/>
        </w:numPr>
        <w:rPr/>
      </w:pPr>
      <w:r>
        <w:rPr>
          <w:sz w:val="22"/>
          <w:szCs w:val="22"/>
        </w:rPr>
        <w:t>Loss and salvage reserve management</w:t>
      </w:r>
      <w:r>
        <w:rPr/>
        <w:t>.</w:t>
      </w:r>
    </w:p>
    <w:p>
      <w:pPr>
        <w:pStyle w:val="Normal"/>
        <w:ind w:firstLine="360" w:end="0"/>
        <w:rPr>
          <w:b/>
          <w:u w:val="single"/>
        </w:rPr>
      </w:pPr>
      <w:r>
        <w:rPr>
          <w:b/>
          <w:u w:val="single"/>
        </w:rPr>
        <w:t>Accomplishments:</w:t>
      </w:r>
    </w:p>
    <w:p>
      <w:pPr>
        <w:pStyle w:val="Normal"/>
        <w:numPr>
          <w:ilvl w:val="0"/>
          <w:numId w:val="8"/>
        </w:numPr>
        <w:rPr/>
      </w:pPr>
      <w:r>
        <w:rPr>
          <w:sz w:val="22"/>
          <w:szCs w:val="22"/>
        </w:rPr>
        <w:t>Lowered the company’s annual legal costs and increased debt recovery by voluntarily acting as small claims court representative.</w:t>
      </w:r>
    </w:p>
    <w:p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Settled claims quickly, with fairness and integrity.</w:t>
      </w:r>
    </w:p>
    <w:p>
      <w:pPr>
        <w:pStyle w:val="Header"/>
        <w:tabs>
          <w:tab w:val="clear" w:pos="4320"/>
          <w:tab w:val="clear" w:pos="8640"/>
        </w:tabs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>
        <w:rPr>
          <w:b/>
        </w:rPr>
        <w:t>1985 to 1985</w:t>
        <w:tab/>
        <w:tab/>
        <w:tab/>
        <w:tab/>
        <w:t>ROYAL INSURANCE COMPANY</w:t>
      </w:r>
    </w:p>
    <w:p>
      <w:pPr>
        <w:pStyle w:val="Header"/>
        <w:tabs>
          <w:tab w:val="clear" w:pos="4320"/>
          <w:tab w:val="clear" w:pos="8640"/>
        </w:tabs>
        <w:ind w:firstLine="720" w:start="2880" w:end="0"/>
        <w:jc w:val="both"/>
        <w:rPr>
          <w:b/>
          <w:sz w:val="22"/>
          <w:szCs w:val="22"/>
        </w:rPr>
      </w:pPr>
      <w:r>
        <w:rPr>
          <w:b/>
          <w:smallCaps/>
          <w:sz w:val="20"/>
          <w:szCs w:val="20"/>
        </w:rPr>
        <w:t>Claims Adjuster</w:t>
      </w:r>
    </w:p>
    <w:p>
      <w:pPr>
        <w:pStyle w:val="Normal"/>
        <w:jc w:val="both"/>
        <w:rPr/>
      </w:pPr>
      <w:r>
        <w:rPr>
          <w:b/>
          <w:bCs/>
          <w:szCs w:val="22"/>
        </w:rPr>
        <w:t>1980 to 1984</w:t>
      </w:r>
      <w:r>
        <w:rPr>
          <w:szCs w:val="22"/>
        </w:rPr>
        <w:tab/>
        <w:tab/>
        <w:tab/>
        <w:tab/>
      </w:r>
      <w:r>
        <w:rPr>
          <w:b/>
          <w:bCs/>
          <w:szCs w:val="22"/>
        </w:rPr>
        <w:t>CANADIAN INDEMNITY COMPANY</w:t>
      </w:r>
    </w:p>
    <w:p>
      <w:pPr>
        <w:pStyle w:val="Normal"/>
        <w:ind w:firstLine="720" w:start="2880" w:end="0"/>
        <w:jc w:val="both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Claims Adjuster</w:t>
      </w:r>
    </w:p>
    <w:p>
      <w:pPr>
        <w:pStyle w:val="Normal"/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</w:r>
    </w:p>
    <w:p>
      <w:pPr>
        <w:pStyle w:val="Heading3"/>
        <w:ind w:hanging="0" w:start="0"/>
        <w:jc w:val="both"/>
        <w:rPr/>
      </w:pPr>
      <w:r>
        <w:rPr/>
        <w:t>EDUCATION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McGill University</w:t>
      </w:r>
      <w:r>
        <w:rPr>
          <w:sz w:val="22"/>
          <w:szCs w:val="22"/>
        </w:rPr>
        <w:t>, Montreal, PQ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Bachelor of Arts Degree, 1995</w:t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English Literature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Dale Carnegie</w:t>
      </w:r>
    </w:p>
    <w:p>
      <w:pPr>
        <w:pStyle w:val="Normal"/>
        <w:jc w:val="both"/>
        <w:rPr>
          <w:sz w:val="16"/>
          <w:szCs w:val="16"/>
        </w:rPr>
      </w:pPr>
      <w:r>
        <w:rPr>
          <w:sz w:val="22"/>
          <w:szCs w:val="22"/>
        </w:rPr>
        <w:t>Effective Communications and Human Relations Course, 1999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5"/>
        <w:ind w:hanging="0" w:start="0"/>
        <w:jc w:val="both"/>
        <w:rPr/>
      </w:pPr>
      <w:r>
        <w:rPr/>
        <w:t>University of Calgary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Introductory Statistics 213, 2000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Economics 201, 1998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Creative Negotiating, 1998</w:t>
      </w:r>
    </w:p>
    <w:p>
      <w:pPr>
        <w:pStyle w:val="Heading3"/>
        <w:ind w:hanging="0" w:start="0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</w:r>
    </w:p>
    <w:p>
      <w:pPr>
        <w:pStyle w:val="Heading3"/>
        <w:ind w:hanging="0" w:start="0"/>
        <w:jc w:val="both"/>
        <w:rPr>
          <w:caps/>
        </w:rPr>
      </w:pPr>
      <w:r>
        <w:rPr>
          <w:caps/>
        </w:rPr>
        <w:t>Technical Courses</w:t>
      </w:r>
    </w:p>
    <w:p>
      <w:pPr>
        <w:pStyle w:val="Normal"/>
        <w:jc w:val="both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Phoenix Natural Gas Marketing - 1997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Telecom I &amp; II, Mount Royal College - 1996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AWARDS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Dale Carnegie, Award Recipient, 1999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Alberta Achievement Award, XV Olympic Winter Games, 1988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ind w:hanging="0" w:start="0"/>
        <w:jc w:val="both"/>
        <w:rPr/>
      </w:pPr>
      <w:r>
        <w:rPr/>
        <w:t>VOLUNTEER ACTIVITIES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Women’s Energy Network, Vice-President (4 year term), 2000 to present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Calgary Chamber of Commerce, Building Committee, 1999 – 2000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Banker’s Hall Fitness Club, Member Advisory Committee 2000 - 2002</w:t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ind w:hanging="0" w:start="0"/>
        <w:jc w:val="both"/>
        <w:rPr>
          <w:b w:val="false"/>
          <w:bCs w:val="false"/>
          <w:sz w:val="24"/>
          <w:szCs w:val="24"/>
        </w:rPr>
      </w:pPr>
      <w:r>
        <w:rPr>
          <w:sz w:val="24"/>
          <w:szCs w:val="24"/>
        </w:rPr>
        <w:t>OUTSIDE INTERESTS</w:t>
      </w:r>
    </w:p>
    <w:p>
      <w:pPr>
        <w:pStyle w:val="Normal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Physical fitness, social and cultural events, continued education and reading.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7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WP MathA">
    <w:altName w:val="Symbol"/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smallCaps/>
        <w:sz w:val="18"/>
        <w:szCs w:val="18"/>
        <w:u w:val="single"/>
      </w:rPr>
      <w:t>Catherine (Cathy) L. Cooper</w:t>
      <w:tab/>
      <w:tab/>
      <w:tab/>
      <w:t>(403) 276-9024</w:t>
      <w:tab/>
      <w:tab/>
      <w:tab/>
      <w:tab/>
      <w:tab/>
      <w:t xml:space="preserve">Page </w:t>
    </w:r>
    <w:r>
      <w:rPr>
        <w:rStyle w:val="PageNumber"/>
        <w:smallCaps/>
        <w:sz w:val="18"/>
        <w:szCs w:val="18"/>
        <w:u w:val="single"/>
      </w:rPr>
      <w:fldChar w:fldCharType="begin"/>
    </w:r>
    <w:r>
      <w:rPr>
        <w:rStyle w:val="PageNumber"/>
        <w:smallCaps/>
        <w:sz w:val="18"/>
        <w:u w:val="single"/>
        <w:szCs w:val="18"/>
      </w:rPr>
      <w:instrText xml:space="preserve"> PAGE </w:instrText>
    </w:r>
    <w:r>
      <w:rPr>
        <w:rStyle w:val="PageNumber"/>
        <w:smallCaps/>
        <w:sz w:val="18"/>
        <w:u w:val="single"/>
        <w:szCs w:val="18"/>
      </w:rPr>
      <w:fldChar w:fldCharType="separate"/>
    </w:r>
    <w:r>
      <w:rPr>
        <w:rStyle w:val="PageNumber"/>
        <w:smallCaps/>
        <w:sz w:val="18"/>
        <w:u w:val="single"/>
        <w:szCs w:val="18"/>
      </w:rPr>
      <w:t>3</w:t>
    </w:r>
    <w:r>
      <w:rPr>
        <w:rStyle w:val="PageNumber"/>
        <w:smallCaps/>
        <w:sz w:val="18"/>
        <w:u w:val="single"/>
        <w:szCs w:val="18"/>
      </w:rPr>
      <w:fldChar w:fldCharType="end"/>
    </w:r>
    <w:r>
      <w:rPr>
        <w:smallCaps/>
        <w:sz w:val="18"/>
        <w:szCs w:val="18"/>
        <w:u w:val="single"/>
      </w:rPr>
      <w:t xml:space="preserve"> </w:t>
    </w:r>
  </w:p>
  <w:p>
    <w:pPr>
      <w:pStyle w:val="Normal"/>
      <w:rPr>
        <w:smallCaps/>
        <w:sz w:val="18"/>
        <w:szCs w:val="18"/>
        <w:u w:val="single"/>
      </w:rPr>
    </w:pPr>
    <w:r>
      <w:rPr>
        <w:smallCaps/>
        <w:sz w:val="18"/>
        <w:szCs w:val="18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2"/>
      <w:szCs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Times New Roman"/>
    </w:rPr>
  </w:style>
  <w:style w:type="character" w:styleId="WW8Num4z3">
    <w:name w:val="WW8Num4z3"/>
    <w:qFormat/>
    <w:rPr>
      <w:rFonts w:ascii="Symbol" w:hAnsi="Symbol" w:cs="Times New Roman"/>
    </w:rPr>
  </w:style>
  <w:style w:type="character" w:styleId="WW8Num5z0">
    <w:name w:val="WW8Num5z0"/>
    <w:qFormat/>
    <w:rPr>
      <w:rFonts w:ascii="WP MathA;Symbol" w:hAnsi="WP MathA;Symbol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Times New Roman"/>
    </w:rPr>
  </w:style>
  <w:style w:type="character" w:styleId="WW8Num5z3">
    <w:name w:val="WW8Num5z3"/>
    <w:qFormat/>
    <w:rPr>
      <w:rFonts w:ascii="Symbol" w:hAnsi="Symbol" w:cs="Times New Roman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Times New Roman"/>
    </w:rPr>
  </w:style>
  <w:style w:type="character" w:styleId="WW8Num8z3">
    <w:name w:val="WW8Num8z3"/>
    <w:qFormat/>
    <w:rPr>
      <w:rFonts w:ascii="Symbol" w:hAnsi="Symbol" w:cs="Times New Roman"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P MathA;Symbol" w:hAnsi="WP MathA;Symbol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Times New Roman"/>
    </w:rPr>
  </w:style>
  <w:style w:type="character" w:styleId="WW8Num11z3">
    <w:name w:val="WW8Num11z3"/>
    <w:qFormat/>
    <w:rPr>
      <w:rFonts w:ascii="Symbol" w:hAnsi="Symbol" w:cs="Times New Roman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P MathA;Symbol" w:hAnsi="WP MathA;Symbol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Times New Roman"/>
    </w:rPr>
  </w:style>
  <w:style w:type="character" w:styleId="WW8Num13z3">
    <w:name w:val="WW8Num13z3"/>
    <w:qFormat/>
    <w:rPr>
      <w:rFonts w:ascii="Symbol" w:hAnsi="Symbol" w:cs="Times New Roman"/>
    </w:rPr>
  </w:style>
  <w:style w:type="character" w:styleId="WW8Num14z0">
    <w:name w:val="WW8Num14z0"/>
    <w:qFormat/>
    <w:rPr>
      <w:rFonts w:ascii="WP MathA;Symbol" w:hAnsi="WP MathA;Symbol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Times New Roman"/>
    </w:rPr>
  </w:style>
  <w:style w:type="character" w:styleId="WW8Num14z3">
    <w:name w:val="WW8Num14z3"/>
    <w:qFormat/>
    <w:rPr>
      <w:rFonts w:ascii="Symbol" w:hAnsi="Symbol" w:cs="Times New Roman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Times New Roman"/>
    </w:rPr>
  </w:style>
  <w:style w:type="character" w:styleId="WW8Num15z3">
    <w:name w:val="WW8Num15z3"/>
    <w:qFormat/>
    <w:rPr>
      <w:rFonts w:ascii="Symbol" w:hAnsi="Symbol" w:cs="Times New Roman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Times New Roman"/>
    </w:rPr>
  </w:style>
  <w:style w:type="character" w:styleId="WW8Num17z3">
    <w:name w:val="WW8Num17z3"/>
    <w:qFormat/>
    <w:rPr>
      <w:rFonts w:ascii="Symbol" w:hAnsi="Symbol" w:cs="Times New Roman"/>
    </w:rPr>
  </w:style>
  <w:style w:type="character" w:styleId="WW8Num18z0">
    <w:name w:val="WW8Num18z0"/>
    <w:qFormat/>
    <w:rPr/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Times New Roman"/>
    </w:rPr>
  </w:style>
  <w:style w:type="character" w:styleId="WW8Num18z3">
    <w:name w:val="WW8Num18z3"/>
    <w:qFormat/>
    <w:rPr>
      <w:rFonts w:ascii="Symbol" w:hAnsi="Symbol" w:cs="Times New Roman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Times New Roman"/>
    </w:rPr>
  </w:style>
  <w:style w:type="character" w:styleId="WW8Num19z3">
    <w:name w:val="WW8Num19z3"/>
    <w:qFormat/>
    <w:rPr>
      <w:rFonts w:ascii="Symbol" w:hAnsi="Symbol" w:cs="Times New Roman"/>
    </w:rPr>
  </w:style>
  <w:style w:type="character" w:styleId="WW8Num20z0">
    <w:name w:val="WW8Num20z0"/>
    <w:qFormat/>
    <w:rPr>
      <w:rFonts w:ascii="WP MathA;Symbol" w:hAnsi="WP MathA;Symbol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Times New Roman"/>
    </w:rPr>
  </w:style>
  <w:style w:type="character" w:styleId="WW8Num20z3">
    <w:name w:val="WW8Num20z3"/>
    <w:qFormat/>
    <w:rPr>
      <w:rFonts w:ascii="Symbol" w:hAnsi="Symbol" w:cs="Times New Roman"/>
    </w:rPr>
  </w:style>
  <w:style w:type="character" w:styleId="WW8Num21z0">
    <w:name w:val="WW8Num21z0"/>
    <w:qFormat/>
    <w:rPr>
      <w:rFonts w:ascii="WP MathA;Symbol" w:hAnsi="WP MathA;Symbol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Times New Roman"/>
    </w:rPr>
  </w:style>
  <w:style w:type="character" w:styleId="WW8Num21z3">
    <w:name w:val="WW8Num21z3"/>
    <w:qFormat/>
    <w:rPr>
      <w:rFonts w:ascii="Symbol" w:hAnsi="Symbol" w:cs="Times New Roman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WP MathA;Symbol" w:hAnsi="WP MathA;Symbol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Times New Roman"/>
    </w:rPr>
  </w:style>
  <w:style w:type="character" w:styleId="WW8Num23z3">
    <w:name w:val="WW8Num23z3"/>
    <w:qFormat/>
    <w:rPr>
      <w:rFonts w:ascii="Symbol" w:hAnsi="Symbol" w:cs="Times New Roman"/>
    </w:rPr>
  </w:style>
  <w:style w:type="character" w:styleId="WW8Num24z0">
    <w:name w:val="WW8Num24z0"/>
    <w:qFormat/>
    <w:rPr>
      <w:rFonts w:ascii="WP MathA;Symbol" w:hAnsi="WP MathA;Symbol" w:cs="Times New Roman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Times New Roman"/>
    </w:rPr>
  </w:style>
  <w:style w:type="character" w:styleId="WW8Num24z3">
    <w:name w:val="WW8Num24z3"/>
    <w:qFormat/>
    <w:rPr>
      <w:rFonts w:ascii="Symbol" w:hAnsi="Symbol" w:cs="Times New Roman"/>
    </w:rPr>
  </w:style>
  <w:style w:type="character" w:styleId="WW8Num25z0">
    <w:name w:val="WW8Num25z0"/>
    <w:qFormat/>
    <w:rPr>
      <w:rFonts w:ascii="WP MathA;Symbol" w:hAnsi="WP MathA;Symbol" w:cs="Times New Roman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Times New Roman"/>
    </w:rPr>
  </w:style>
  <w:style w:type="character" w:styleId="WW8Num25z3">
    <w:name w:val="WW8Num25z3"/>
    <w:qFormat/>
    <w:rPr>
      <w:rFonts w:ascii="Symbol" w:hAnsi="Symbol" w:cs="Times New Roman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pBdr>
        <w:top w:val="single" w:sz="4" w:space="1" w:color="000000"/>
        <w:bottom w:val="single" w:sz="4" w:space="1" w:color="000000"/>
      </w:pBdr>
    </w:pPr>
    <w:rPr>
      <w:rFonts w:ascii="Arial" w:hAnsi="Arial" w:cs="Arial"/>
      <w:b/>
      <w:bCs/>
      <w:i/>
      <w:iCs/>
      <w:sz w:val="22"/>
      <w:szCs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/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2001-05-07T15:21:00Z</dcterms:created>
  <dc:creator>R. Williams</dc:creator>
  <dc:description/>
  <dc:language>en-CA</dc:language>
  <cp:lastModifiedBy>default</cp:lastModifiedBy>
  <cp:lastPrinted>2001-05-07T11:24:00Z</cp:lastPrinted>
  <dcterms:modified xsi:type="dcterms:W3CDTF">2001-05-22T14:02:00Z</dcterms:modified>
  <cp:revision>4</cp:revision>
  <dc:subject/>
  <dc:title>CATHERINE (CATHY) COOPER</dc:title>
</cp:coreProperties>
</file>