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ind w:end="-64"/>
        <w:outlineLvl w:val="0"/>
        <w:rPr/>
      </w:pPr>
      <w:r>
        <w:rPr>
          <w:spacing w:val="1"/>
          <w:sz w:val="27"/>
          <w:szCs w:val="27"/>
        </w:rPr>
        <w:t xml:space="preserve">DMITRI </w:t>
      </w:r>
      <w:r>
        <w:rPr>
          <w:caps/>
          <w:spacing w:val="1"/>
          <w:sz w:val="27"/>
          <w:szCs w:val="27"/>
        </w:rPr>
        <w:t>VILLEvaLD</w:t>
      </w:r>
    </w:p>
    <w:p>
      <w:pPr>
        <w:pStyle w:val="Heading"/>
        <w:numPr>
          <w:ilvl w:val="0"/>
          <w:numId w:val="0"/>
        </w:numPr>
        <w:ind w:end="-64"/>
        <w:outlineLvl w:val="0"/>
        <w:rPr>
          <w:b w:val="false"/>
          <w:spacing w:val="1"/>
          <w:sz w:val="22"/>
          <w:szCs w:val="21"/>
        </w:rPr>
      </w:pPr>
      <w:r>
        <w:rPr>
          <w:b w:val="false"/>
          <w:spacing w:val="1"/>
          <w:sz w:val="22"/>
          <w:szCs w:val="21"/>
        </w:rPr>
        <w:t>111 Acklen Park Drive, A202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pacing w:val="1"/>
          <w:sz w:val="22"/>
          <w:szCs w:val="21"/>
        </w:rPr>
      </w:pPr>
      <w:r>
        <w:rPr>
          <w:spacing w:val="1"/>
          <w:sz w:val="22"/>
          <w:szCs w:val="21"/>
        </w:rPr>
        <w:t>Nashville, TN 37203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pacing w:val="1"/>
          <w:sz w:val="22"/>
          <w:szCs w:val="21"/>
        </w:rPr>
      </w:pPr>
      <w:r>
        <w:rPr>
          <w:spacing w:val="1"/>
          <w:sz w:val="22"/>
          <w:szCs w:val="21"/>
        </w:rPr>
        <w:t>(615) 496-1132</w:t>
      </w:r>
    </w:p>
    <w:p>
      <w:pPr>
        <w:pStyle w:val="Normal"/>
        <w:numPr>
          <w:ilvl w:val="0"/>
          <w:numId w:val="0"/>
        </w:numPr>
        <w:pBdr>
          <w:bottom w:val="single" w:sz="12" w:space="2" w:color="000000"/>
        </w:pBdr>
        <w:jc w:val="center"/>
        <w:outlineLvl w:val="0"/>
        <w:rPr>
          <w:spacing w:val="1"/>
          <w:sz w:val="22"/>
          <w:szCs w:val="19"/>
        </w:rPr>
      </w:pPr>
      <w:r>
        <w:rPr>
          <w:spacing w:val="1"/>
          <w:sz w:val="22"/>
          <w:szCs w:val="21"/>
        </w:rPr>
        <w:t>Dmitri.Villevald@owen2002.vanderbilt.edu</w:t>
      </w:r>
    </w:p>
    <w:p>
      <w:pPr>
        <w:pStyle w:val="Normal"/>
        <w:spacing w:lineRule="auto" w:line="120"/>
        <w:rPr>
          <w:b/>
          <w:spacing w:val="1"/>
          <w:sz w:val="22"/>
          <w:szCs w:val="19"/>
        </w:rPr>
      </w:pPr>
      <w:r>
        <w:rPr>
          <w:b/>
          <w:spacing w:val="1"/>
          <w:sz w:val="22"/>
          <w:szCs w:val="19"/>
        </w:rPr>
      </w:r>
    </w:p>
    <w:tbl>
      <w:tblPr>
        <w:tblW w:w="1107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710"/>
        <w:gridCol w:w="5580"/>
        <w:gridCol w:w="2070"/>
      </w:tblGrid>
      <w:tr>
        <w:trPr/>
        <w:tc>
          <w:tcPr>
            <w:tcW w:w="1710" w:type="dxa"/>
            <w:tcBorders/>
          </w:tcPr>
          <w:p>
            <w:pPr>
              <w:pStyle w:val="Heading5"/>
              <w:rPr>
                <w:rFonts w:ascii="Times New Roman" w:hAnsi="Times New Roman" w:cs="Times New Roman"/>
                <w:b w:val="false"/>
                <w:spacing w:val="1"/>
                <w:sz w:val="22"/>
                <w:szCs w:val="21"/>
              </w:rPr>
            </w:pPr>
            <w:r>
              <w:rPr>
                <w:rFonts w:cs="Times New Roman" w:ascii="Times New Roman" w:hAnsi="Times New Roman"/>
                <w:spacing w:val="1"/>
                <w:sz w:val="22"/>
                <w:szCs w:val="21"/>
              </w:rPr>
              <w:t>EDUCATION:</w:t>
            </w:r>
          </w:p>
        </w:tc>
        <w:tc>
          <w:tcPr>
            <w:tcW w:w="7290" w:type="dxa"/>
            <w:gridSpan w:val="2"/>
            <w:tcBorders/>
          </w:tcPr>
          <w:p>
            <w:pPr>
              <w:pStyle w:val="Heading4"/>
              <w:ind w:hanging="0" w:start="0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VANDERBILT UNIVERSITY</w:t>
            </w:r>
          </w:p>
          <w:p>
            <w:pPr>
              <w:pStyle w:val="Heading4"/>
              <w:ind w:hanging="0" w:start="0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Owen Graduate School of Management</w:t>
            </w:r>
          </w:p>
          <w:p>
            <w:pPr>
              <w:pStyle w:val="Normal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Master of Business Administration, May 2002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/>
                <w:spacing w:val="1"/>
                <w:sz w:val="22"/>
                <w:szCs w:val="21"/>
              </w:rPr>
            </w:pPr>
            <w:r>
              <w:rPr>
                <w:bCs/>
                <w:spacing w:val="1"/>
                <w:sz w:val="22"/>
                <w:szCs w:val="21"/>
              </w:rPr>
              <w:t>Finance Concentration, major GPA 4.00, overall GPA 3.74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/>
                <w:spacing w:val="1"/>
                <w:sz w:val="22"/>
              </w:rPr>
            </w:pPr>
            <w:r>
              <w:rPr>
                <w:sz w:val="22"/>
              </w:rPr>
              <w:t>Awarded Owen Merit Scholarship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/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Finance Association, Max Adler Student Investment Fund</w:t>
            </w:r>
          </w:p>
          <w:p>
            <w:pPr>
              <w:pStyle w:val="Normal"/>
              <w:spacing w:lineRule="auto" w:line="120"/>
              <w:rPr>
                <w:b/>
                <w:spacing w:val="1"/>
                <w:sz w:val="22"/>
                <w:szCs w:val="21"/>
              </w:rPr>
            </w:pPr>
            <w:r>
              <w:rPr>
                <w:b/>
                <w:spacing w:val="1"/>
                <w:sz w:val="22"/>
                <w:szCs w:val="21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start="-108" w:end="0"/>
              <w:jc w:val="end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Nashville, TN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b/>
                <w:spacing w:val="1"/>
                <w:sz w:val="22"/>
                <w:szCs w:val="21"/>
              </w:rPr>
            </w:pPr>
            <w:r>
              <w:rPr>
                <w:b/>
                <w:spacing w:val="1"/>
                <w:sz w:val="22"/>
                <w:szCs w:val="21"/>
              </w:rPr>
            </w:r>
          </w:p>
        </w:tc>
        <w:tc>
          <w:tcPr>
            <w:tcW w:w="7290" w:type="dxa"/>
            <w:gridSpan w:val="2"/>
            <w:tcBorders/>
          </w:tcPr>
          <w:p>
            <w:pPr>
              <w:pStyle w:val="Heading4"/>
              <w:ind w:hanging="0" w:start="0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STANFORD UNIVERSITY</w:t>
            </w:r>
          </w:p>
          <w:p>
            <w:pPr>
              <w:pStyle w:val="Normal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Theoretic Research Analyst, October 1992 - May 1993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Awarded US Department of Energy Scholarship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Calculated the impact of an ion cloud on the distribution and dynamics of an electron beam (a common problem of modern electron storage rings)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Solved this problem for the projected $125M electron storage ring at Stanford Linear Accelerator Center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Published paper “Ions trapping” in SLAC HEP</w:t>
            </w:r>
          </w:p>
          <w:p>
            <w:pPr>
              <w:pStyle w:val="Normal"/>
              <w:spacing w:lineRule="auto" w:line="120"/>
              <w:rPr>
                <w:b/>
                <w:spacing w:val="1"/>
                <w:sz w:val="22"/>
                <w:szCs w:val="21"/>
              </w:rPr>
            </w:pPr>
            <w:r>
              <w:rPr>
                <w:b/>
                <w:spacing w:val="1"/>
                <w:sz w:val="22"/>
                <w:szCs w:val="21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start="-108" w:end="0"/>
              <w:jc w:val="end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Stanford, CA</w:t>
            </w:r>
          </w:p>
        </w:tc>
      </w:tr>
      <w:tr>
        <w:trPr>
          <w:trHeight w:val="1242" w:hRule="atLeast"/>
        </w:trPr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b/>
                <w:spacing w:val="1"/>
                <w:sz w:val="22"/>
                <w:szCs w:val="21"/>
              </w:rPr>
            </w:pPr>
            <w:r>
              <w:rPr>
                <w:b/>
                <w:spacing w:val="1"/>
                <w:sz w:val="22"/>
                <w:szCs w:val="21"/>
              </w:rPr>
            </w:r>
          </w:p>
        </w:tc>
        <w:tc>
          <w:tcPr>
            <w:tcW w:w="7290" w:type="dxa"/>
            <w:gridSpan w:val="2"/>
            <w:tcBorders/>
          </w:tcPr>
          <w:p>
            <w:pPr>
              <w:pStyle w:val="Heading3"/>
              <w:ind w:hanging="0" w:start="0" w:end="0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RUSSIAN ACADEMY OF SCIENCES</w:t>
            </w:r>
          </w:p>
          <w:p>
            <w:pPr>
              <w:pStyle w:val="Heading3"/>
              <w:ind w:hanging="0" w:start="0" w:end="0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NOVOSIBIRSK STATE UNIVERSITY</w:t>
            </w:r>
          </w:p>
          <w:p>
            <w:pPr>
              <w:pStyle w:val="Normal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Master of Sciences in Physics, June 1993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b/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Graduated with Honors, top 1%, GPA 3.97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bCs/>
                <w:spacing w:val="1"/>
                <w:sz w:val="22"/>
                <w:szCs w:val="21"/>
              </w:rPr>
            </w:pPr>
            <w:r>
              <w:rPr>
                <w:bCs/>
                <w:spacing w:val="1"/>
                <w:sz w:val="22"/>
                <w:szCs w:val="21"/>
              </w:rPr>
              <w:t>Received Dean’s Scholarship for academic excellence during all 5 years</w:t>
            </w:r>
          </w:p>
          <w:p>
            <w:pPr>
              <w:pStyle w:val="Normal"/>
              <w:jc w:val="both"/>
              <w:rPr>
                <w:b/>
                <w:bCs/>
                <w:spacing w:val="1"/>
                <w:sz w:val="22"/>
                <w:szCs w:val="21"/>
              </w:rPr>
            </w:pPr>
            <w:r>
              <w:rPr>
                <w:b/>
                <w:bCs/>
                <w:spacing w:val="1"/>
                <w:sz w:val="22"/>
                <w:szCs w:val="21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start="-108" w:end="0"/>
              <w:jc w:val="end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Novosibirsk, Russia</w:t>
            </w:r>
          </w:p>
        </w:tc>
      </w:tr>
      <w:tr>
        <w:trPr>
          <w:trHeight w:val="2709" w:hRule="atLeast"/>
        </w:trPr>
        <w:tc>
          <w:tcPr>
            <w:tcW w:w="1710" w:type="dxa"/>
            <w:tcBorders/>
          </w:tcPr>
          <w:p>
            <w:pPr>
              <w:pStyle w:val="Heading5"/>
              <w:rPr>
                <w:rFonts w:ascii="Times New Roman" w:hAnsi="Times New Roman" w:cs="Times New Roman"/>
                <w:spacing w:val="1"/>
                <w:sz w:val="22"/>
                <w:szCs w:val="21"/>
              </w:rPr>
            </w:pPr>
            <w:r>
              <w:rPr>
                <w:rFonts w:cs="Times New Roman" w:ascii="Times New Roman" w:hAnsi="Times New Roman"/>
                <w:spacing w:val="1"/>
                <w:sz w:val="22"/>
                <w:szCs w:val="21"/>
              </w:rPr>
              <w:t>EXPERIENCE:</w:t>
            </w:r>
          </w:p>
          <w:p>
            <w:pPr>
              <w:pStyle w:val="Normal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1997 - 2000</w:t>
            </w:r>
          </w:p>
        </w:tc>
        <w:tc>
          <w:tcPr>
            <w:tcW w:w="7290" w:type="dxa"/>
            <w:gridSpan w:val="2"/>
            <w:tcBorders/>
          </w:tcPr>
          <w:p>
            <w:pPr>
              <w:pStyle w:val="Heading4"/>
              <w:ind w:hanging="0" w:start="0"/>
              <w:rPr>
                <w:bCs w:val="false"/>
                <w:spacing w:val="1"/>
                <w:sz w:val="22"/>
                <w:szCs w:val="21"/>
              </w:rPr>
            </w:pPr>
            <w:r>
              <w:rPr>
                <w:bCs w:val="false"/>
                <w:spacing w:val="1"/>
                <w:sz w:val="22"/>
                <w:szCs w:val="21"/>
              </w:rPr>
              <w:t>SIBERIAN TIRES, LLP</w:t>
            </w:r>
          </w:p>
          <w:p>
            <w:pPr>
              <w:pStyle w:val="Normal"/>
              <w:jc w:val="both"/>
              <w:rPr>
                <w:bCs/>
                <w:spacing w:val="1"/>
                <w:sz w:val="22"/>
                <w:szCs w:val="21"/>
              </w:rPr>
            </w:pPr>
            <w:r>
              <w:rPr>
                <w:bCs/>
                <w:spacing w:val="1"/>
                <w:sz w:val="22"/>
                <w:szCs w:val="21"/>
              </w:rPr>
              <w:t>Founder and President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Founded and successfully ran a chain of four retail tire stores with an average annual revenue of $5M and a total of 36 employees.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Saved $200K by hedging risks associated with the loans in US dollars.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Reduced revenue fluctuation and increased company’s cash flows by diversifying and broadening product mix (from 100 to 450 SKUs).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Acquired strong crisis management skills while running the company during and after the 1998 financial crash in the Russian Federation.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Developed expansion strategy and acquired two competitor companies.</w:t>
            </w:r>
          </w:p>
          <w:p>
            <w:pPr>
              <w:pStyle w:val="Normal"/>
              <w:jc w:val="both"/>
              <w:rPr>
                <w:bCs/>
                <w:spacing w:val="1"/>
                <w:sz w:val="16"/>
                <w:szCs w:val="21"/>
              </w:rPr>
            </w:pPr>
            <w:r>
              <w:rPr>
                <w:bCs/>
                <w:spacing w:val="1"/>
                <w:sz w:val="16"/>
                <w:szCs w:val="21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end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Novosibirsk, Russia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1993 - 1997</w:t>
            </w:r>
          </w:p>
        </w:tc>
        <w:tc>
          <w:tcPr>
            <w:tcW w:w="7290" w:type="dxa"/>
            <w:gridSpan w:val="2"/>
            <w:tcBorders/>
          </w:tcPr>
          <w:p>
            <w:pPr>
              <w:pStyle w:val="Heading4"/>
              <w:ind w:hanging="0" w:start="0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TORGSHYNA, LLP</w:t>
            </w:r>
          </w:p>
          <w:p>
            <w:pPr>
              <w:pStyle w:val="Heading4"/>
              <w:ind w:hanging="0" w:start="0"/>
              <w:rPr>
                <w:b w:val="false"/>
                <w:bCs w:val="false"/>
                <w:sz w:val="22"/>
                <w:szCs w:val="21"/>
              </w:rPr>
            </w:pPr>
            <w:r>
              <w:rPr>
                <w:b w:val="false"/>
                <w:bCs w:val="false"/>
                <w:sz w:val="22"/>
                <w:szCs w:val="21"/>
              </w:rPr>
              <w:t>Investment and Finance Manager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Implemented the system of financial control and liquidity management for large regional tire supplier with an annual revenue of $20M.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pacing w:val="1"/>
                <w:sz w:val="22"/>
                <w:szCs w:val="21"/>
              </w:rPr>
            </w:pPr>
            <w:r>
              <w:rPr>
                <w:sz w:val="22"/>
                <w:szCs w:val="21"/>
              </w:rPr>
              <w:t>Planned and oversaw numerous investment projects of the firm, including organization of tire components manufacturing in the city.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pacing w:val="1"/>
                <w:sz w:val="22"/>
                <w:szCs w:val="21"/>
              </w:rPr>
            </w:pPr>
            <w:r>
              <w:rPr>
                <w:sz w:val="22"/>
              </w:rPr>
              <w:t>Convinced senior management to implement hedging of exchange rate risks.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Achieved 600% decrease in an average collection period by developing evaluation procedures for client creditworthiness.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7" w:leader="none"/>
              </w:tabs>
              <w:ind w:hanging="317" w:start="317" w:end="0"/>
              <w:jc w:val="both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Attracted $2M of early stage financing for the company.</w:t>
            </w:r>
          </w:p>
          <w:p>
            <w:pPr>
              <w:pStyle w:val="Normal"/>
              <w:jc w:val="both"/>
              <w:rPr>
                <w:spacing w:val="1"/>
                <w:sz w:val="16"/>
                <w:szCs w:val="21"/>
              </w:rPr>
            </w:pPr>
            <w:r>
              <w:rPr>
                <w:spacing w:val="1"/>
                <w:sz w:val="16"/>
                <w:szCs w:val="21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ind w:start="-249" w:end="0"/>
              <w:jc w:val="end"/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Novosibirsk, Russia</w:t>
            </w:r>
          </w:p>
        </w:tc>
      </w:tr>
      <w:tr>
        <w:trPr>
          <w:trHeight w:val="355" w:hRule="atLeast"/>
        </w:trPr>
        <w:tc>
          <w:tcPr>
            <w:tcW w:w="3420" w:type="dxa"/>
            <w:gridSpan w:val="2"/>
            <w:tcBorders/>
          </w:tcPr>
          <w:p>
            <w:pPr>
              <w:pStyle w:val="Normal"/>
              <w:ind w:end="-205"/>
              <w:rPr>
                <w:b/>
                <w:sz w:val="22"/>
                <w:szCs w:val="21"/>
              </w:rPr>
            </w:pPr>
            <w:r>
              <w:rPr>
                <w:b/>
                <w:spacing w:val="1"/>
                <w:sz w:val="22"/>
                <w:szCs w:val="21"/>
              </w:rPr>
              <w:t>ADDITIONAL INFORMATION:</w:t>
            </w:r>
          </w:p>
        </w:tc>
        <w:tc>
          <w:tcPr>
            <w:tcW w:w="765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</w:r>
          </w:p>
        </w:tc>
      </w:tr>
      <w:tr>
        <w:trPr>
          <w:trHeight w:val="355" w:hRule="atLeast"/>
        </w:trPr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b/>
                <w:spacing w:val="1"/>
                <w:sz w:val="22"/>
                <w:szCs w:val="21"/>
              </w:rPr>
            </w:pPr>
            <w:r>
              <w:rPr>
                <w:b/>
                <w:spacing w:val="1"/>
                <w:sz w:val="22"/>
                <w:szCs w:val="21"/>
              </w:rPr>
            </w:r>
          </w:p>
        </w:tc>
        <w:tc>
          <w:tcPr>
            <w:tcW w:w="9360" w:type="dxa"/>
            <w:gridSpan w:val="3"/>
            <w:tcBorders/>
          </w:tcPr>
          <w:p>
            <w:pPr>
              <w:pStyle w:val="Normal"/>
              <w:numPr>
                <w:ilvl w:val="0"/>
                <w:numId w:val="3"/>
              </w:numPr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Member of Global Association of Risk Professionals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Fluent in English and Russian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Proficient with Bridge, Bloomberg, MS Office, Global Access - Disclosure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pacing w:val="1"/>
                <w:sz w:val="22"/>
                <w:szCs w:val="21"/>
              </w:rPr>
            </w:pPr>
            <w:r>
              <w:rPr>
                <w:spacing w:val="1"/>
                <w:sz w:val="22"/>
                <w:szCs w:val="21"/>
              </w:rPr>
              <w:t>Interested in Derivatives Strategies research, soccer, charity work</w:t>
            </w:r>
          </w:p>
        </w:tc>
      </w:tr>
    </w:tbl>
    <w:p>
      <w:pPr>
        <w:pStyle w:val="Normal"/>
        <w:spacing w:lineRule="auto" w:line="120"/>
        <w:rPr>
          <w:spacing w:val="1"/>
          <w:sz w:val="22"/>
          <w:szCs w:val="21"/>
        </w:rPr>
      </w:pPr>
      <w:r>
        <w:rPr>
          <w:spacing w:val="1"/>
          <w:sz w:val="22"/>
          <w:szCs w:val="21"/>
        </w:rPr>
      </w:r>
    </w:p>
    <w:p>
      <w:pPr>
        <w:pStyle w:val="BodyText"/>
        <w:rPr>
          <w:spacing w:val="1"/>
          <w:sz w:val="22"/>
          <w:szCs w:val="21"/>
        </w:rPr>
      </w:pPr>
      <w:r>
        <w:rPr>
          <w:spacing w:val="1"/>
          <w:sz w:val="22"/>
          <w:szCs w:val="21"/>
        </w:rPr>
      </w:r>
    </w:p>
    <w:sectPr>
      <w:type w:val="nextPage"/>
      <w:pgSz w:w="12240" w:h="15840"/>
      <w:pgMar w:left="734" w:right="734" w:gutter="0" w:header="0" w:top="72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766"/>
        </w:tabs>
        <w:ind w:start="1766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16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108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13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142" w:end="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0" w:end="-205"/>
      <w:outlineLvl w:val="8"/>
    </w:pPr>
    <w:rPr>
      <w:rFonts w:ascii="Arial" w:hAnsi="Arial" w:cs="Arial"/>
      <w:b/>
      <w:bCs/>
      <w:spacing w:val="1"/>
    </w:rPr>
  </w:style>
  <w:style w:type="character" w:styleId="WW8Num1z0">
    <w:name w:val="WW8Num1z0"/>
    <w:qFormat/>
    <w:rPr>
      <w:rFonts w:ascii="Symbol" w:hAnsi="Symbol" w:cs="Times New Roman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Times New Roman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Symbol" w:hAnsi="Symbol" w:cs="Symbol"/>
      <w:color w:val="000000"/>
      <w:spacing w:val="-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  <w:color w:val="000000"/>
      <w:spacing w:val="-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Times New Roman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pPr>
      <w:spacing w:lineRule="auto" w:line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pBdr>
        <w:bottom w:val="single" w:sz="12" w:space="1" w:color="000000"/>
      </w:pBdr>
      <w:ind w:firstLine="5954" w:start="0" w:end="0"/>
    </w:pPr>
    <w:rPr>
      <w:rFonts w:ascii="Arial" w:hAnsi="Arial" w:cs="Arial"/>
      <w:b/>
      <w:bCs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spacing w:before="100" w:after="100"/>
      <w:ind w:hanging="0" w:start="360" w:end="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2000-12-27T21:11:00Z</dcterms:created>
  <dc:creator>profiler</dc:creator>
  <dc:description/>
  <dc:language>en-CA</dc:language>
  <cp:lastModifiedBy>Dmitri.Villevald</cp:lastModifiedBy>
  <cp:lastPrinted>2000-12-27T16:43:00Z</cp:lastPrinted>
  <dcterms:modified xsi:type="dcterms:W3CDTF">2000-12-27T21:11:00Z</dcterms:modified>
  <cp:revision>2</cp:revision>
  <dc:subject/>
  <dc:title>Dmitri Villevald</dc:title>
</cp:coreProperties>
</file>