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G Times" w:hAnsi="CG Times" w:cs="CG Times"/>
        </w:rPr>
      </w:pPr>
      <w:r>
        <w:rPr>
          <w:rFonts w:cs="CG Times" w:ascii="CG Times" w:hAnsi="CG Times"/>
        </w:rPr>
        <w:t>Background Summary</w:t>
      </w:r>
    </w:p>
    <w:p>
      <w:pPr>
        <w:pStyle w:val="Normal"/>
        <w:widowControl/>
        <w:jc w:val="center"/>
        <w:rPr>
          <w:rFonts w:ascii="CG Times" w:hAnsi="CG Times" w:cs="CG Times"/>
        </w:rPr>
      </w:pPr>
      <w:r>
        <w:rPr>
          <w:rFonts w:cs="CG Times" w:ascii="CG Times" w:hAnsi="CG Times"/>
        </w:rPr>
      </w:r>
    </w:p>
    <w:p>
      <w:pPr>
        <w:pStyle w:val="Normal"/>
        <w:widowControl/>
        <w:jc w:val="center"/>
        <w:rPr>
          <w:rFonts w:ascii="CG Times" w:hAnsi="CG Times" w:cs="CG Times"/>
        </w:rPr>
      </w:pPr>
      <w:r>
        <w:rPr>
          <w:rFonts w:cs="CG Times" w:ascii="CG Times" w:hAnsi="CG Times"/>
        </w:rPr>
        <w:t>James P. Grove IV</w:t>
      </w:r>
    </w:p>
    <w:p>
      <w:pPr>
        <w:pStyle w:val="Normal"/>
        <w:widowControl/>
        <w:jc w:val="center"/>
        <w:rPr>
          <w:rFonts w:ascii="CG Times" w:hAnsi="CG Times" w:cs="CG Times"/>
        </w:rPr>
      </w:pPr>
      <w:r>
        <w:rPr>
          <w:rFonts w:cs="CG Times" w:ascii="CG Times" w:hAnsi="CG Times"/>
        </w:rPr>
        <w:t>1716 Bartoncliff Drive</w:t>
      </w:r>
    </w:p>
    <w:p>
      <w:pPr>
        <w:pStyle w:val="Normal"/>
        <w:widowControl/>
        <w:jc w:val="center"/>
        <w:rPr>
          <w:rFonts w:ascii="CG Times" w:hAnsi="CG Times" w:cs="CG Times"/>
        </w:rPr>
      </w:pPr>
      <w:r>
        <w:rPr>
          <w:rFonts w:cs="CG Times" w:ascii="CG Times" w:hAnsi="CG Times"/>
        </w:rPr>
        <w:t>Austin, Texas 78704</w:t>
      </w:r>
    </w:p>
    <w:p>
      <w:pPr>
        <w:pStyle w:val="Normal"/>
        <w:widowControl/>
        <w:jc w:val="center"/>
        <w:rPr>
          <w:rFonts w:ascii="CG Times" w:hAnsi="CG Times" w:cs="CG Times"/>
        </w:rPr>
      </w:pPr>
      <w:r>
        <w:rPr>
          <w:rFonts w:cs="CG Times" w:ascii="CG Times" w:hAnsi="CG Times"/>
        </w:rPr>
        <w:t>(512) 867-8431 (O)</w:t>
      </w:r>
    </w:p>
    <w:p>
      <w:pPr>
        <w:pStyle w:val="Normal"/>
        <w:widowControl/>
        <w:jc w:val="center"/>
        <w:rPr>
          <w:rFonts w:ascii="CG Times" w:hAnsi="CG Times" w:cs="CG Times"/>
        </w:rPr>
      </w:pPr>
      <w:r>
        <w:rPr>
          <w:rFonts w:cs="CG Times" w:ascii="CG Times" w:hAnsi="CG Times"/>
        </w:rPr>
        <w:t>(512) 441-3724 (H)</w:t>
      </w:r>
    </w:p>
    <w:p>
      <w:pPr>
        <w:pStyle w:val="Normal"/>
        <w:widowControl/>
        <w:jc w:val="center"/>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rPr>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0"/>
        <w:jc w:val="both"/>
        <w:rPr/>
      </w:pPr>
      <w:r>
        <w:rPr>
          <w:rFonts w:cs="CG Times" w:ascii="CG Times" w:hAnsi="CG Times"/>
        </w:rPr>
        <w:t>James P. Grove IV has concentrated his practice in the areas of domestic and international financial and business transactions and energy regulation, with particular emphasis on structured finance transactions and those involving energy companies.  His practice also includes litigation, administrative proceedings, and disputes in these and other areas.  He is currently of counsel to Haynes and Boone, L.L.P. in the firm</w:t>
      </w:r>
      <w:r>
        <w:rPr>
          <w:rFonts w:cs="WP TypographicSymbols" w:ascii="WP TypographicSymbols" w:hAnsi="WP TypographicSymbols"/>
        </w:rPr>
        <w:t>=</w:t>
      </w:r>
      <w:r>
        <w:rPr>
          <w:rFonts w:cs="CG Times" w:ascii="CG Times" w:hAnsi="CG Times"/>
        </w:rPr>
        <w:t>s Austin. Texas office.</w:t>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G Times" w:hAnsi="CG Times" w:cs="CG Times"/>
        </w:rPr>
      </w:pPr>
      <w:r>
        <w:rPr>
          <w:rFonts w:cs="CG Times" w:ascii="CG Times" w:hAnsi="CG Times"/>
        </w:rPr>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0"/>
        <w:jc w:val="both"/>
        <w:rPr>
          <w:rFonts w:ascii="CG Times" w:hAnsi="CG Times" w:cs="CG Times"/>
        </w:rPr>
      </w:pPr>
      <w:r>
        <w:rPr>
          <w:rFonts w:cs="CG Times" w:ascii="CG Times" w:hAnsi="CG Times"/>
        </w:rPr>
        <w:t>Mr. Grove received a Bachelor of Science degree in 1969 from North Texas State University, where he was a member of Blue Key.  He served as an officer in the U.S. Army in Viet Nam, Korea, Italy, and other locations, including an assignment as Officer in Charge of the American Forces Broadcasting Service's Southern European Network, in which he was responsible for negotiating with the host nation and planning the implementation of American Forces television service in Italy.  He subsequently served in assignments at the Pentagon and in Japan as U.S. Army Reserve officer.  Mr. Grove received his Doctor of Jurisprudence in 1976 from the University of Texas School of Law.</w:t>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G Times" w:hAnsi="CG Times" w:cs="CG Times"/>
        </w:rPr>
      </w:pPr>
      <w:r>
        <w:rPr>
          <w:rFonts w:cs="CG Times" w:ascii="CG Times" w:hAnsi="CG Times"/>
        </w:rPr>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0"/>
        <w:jc w:val="both"/>
        <w:rPr>
          <w:rFonts w:ascii="CG Times" w:hAnsi="CG Times" w:cs="CG Times"/>
        </w:rPr>
      </w:pPr>
      <w:r>
        <w:rPr>
          <w:rFonts w:cs="CG Times" w:ascii="CG Times" w:hAnsi="CG Times"/>
        </w:rPr>
        <w:t>Before entering private practice in 1980, Mr. Grove was Assistant Special Counsel to the Railroad Commission of Texas and subsequently directed the Commission's Office of General Counsel, dealing in those assignments with state and federal legislative and energy regulatory matters, including implementation of natural gas pricing measures and other legislation.  His work at the Commission also included natural gas utility regulation.  In connection with the Railroad Commission's involvement in the implementation of the Natural Gas Policy Act and other federal and state energy legislation, Mr. Grove was a frequent speaker at industry conferences and symposiums.  He was appointed to the Interstate Oil Compact Commission in 1978 and served until 1991.</w:t>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G Times" w:hAnsi="CG Times" w:cs="CG Times"/>
        </w:rPr>
      </w:pPr>
      <w:r>
        <w:rPr>
          <w:rFonts w:cs="CG Times" w:ascii="CG Times" w:hAnsi="CG Times"/>
        </w:rPr>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0"/>
        <w:jc w:val="both"/>
        <w:rPr>
          <w:rFonts w:ascii="CG Times" w:hAnsi="CG Times" w:cs="CG Times"/>
        </w:rPr>
      </w:pPr>
      <w:r>
        <w:rPr>
          <w:rFonts w:cs="CG Times" w:ascii="CG Times" w:hAnsi="CG Times"/>
        </w:rPr>
        <w:t>Prior to joining Haynes and Boone in August 1998, Mr. Grove was also with the firm of Dickstein, Shapiro and Morin in 1980 in its Austin office, then moved with the energy group of that firm to O'Neill, Haase &amp; White, with offices in Washington, D.C., and Austin, Texas, where he practiced from late 1980 to 1986.  He subsequently was a principal in the firm of White &amp; Grove, P.C. in Austin, and was a partner in the Texas regional firm of Hutcheson &amp; Grundy, L.L.P., from 1991 until its dissolution in 1998.  He also served as an adjunct professor in business law at Concordia University at Austin from 1979 to 1983.</w:t>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G Times" w:hAnsi="CG Times" w:cs="CG Times"/>
        </w:rPr>
      </w:pPr>
      <w:r>
        <w:rPr>
          <w:rFonts w:cs="CG Times" w:ascii="CG Times" w:hAnsi="CG Times"/>
        </w:rPr>
      </w:r>
    </w:p>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0"/>
        <w:jc w:val="both"/>
        <w:rPr>
          <w:rFonts w:ascii="CG Times" w:hAnsi="CG Times" w:cs="CG Times"/>
        </w:rPr>
      </w:pPr>
      <w:r>
        <w:rPr>
          <w:rFonts w:cs="CG Times" w:ascii="CG Times" w:hAnsi="CG Times"/>
        </w:rPr>
        <w:t>Mr. Grove is admitted to practice in Texas, New York, and the District of Columbia, as well as before the United States District Court for the Northern District of Texas, the United States Courts of Appeals for the Fifth, Eleventh, and District of Columbia Circuits, the United States Court of Appeals for the Armed Forces, the United States Tax Court and the United States Supreme Court.</w:t>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CG Times" w:hAnsi="CG Times" w:cs="CG Times"/>
        </w:rPr>
      </w:pPr>
      <w:r>
        <w:rPr>
          <w:rFonts w:cs="CG Times" w:ascii="CG Times" w:hAnsi="CG Times"/>
        </w:rPr>
      </w:r>
    </w:p>
    <w:p>
      <w:pPr>
        <w:pStyle w:val="Normal"/>
        <w:widowControl/>
        <w:tabs>
          <w:tab w:val="clear" w:pos="720"/>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432" w:end="0"/>
        <w:jc w:val="both"/>
        <w:rPr>
          <w:rFonts w:ascii="CG Times" w:hAnsi="CG Times" w:cs="CG Times"/>
        </w:rPr>
      </w:pPr>
      <w:r>
        <w:rPr>
          <w:rFonts w:cs="CG Times" w:ascii="CG Times" w:hAnsi="CG Times"/>
        </w:rPr>
        <w:t>In the financial services area, Mr. Grove has represented domestic, offshore and offshore-based lenders to major corporations, as well as corporate borrowers, in a wide range of secured and unsecured lending and letter of credit transactions, as well as in significant lender liability and other litigation, international arbitration, collection, environmental, regulatory and operational matters.  His representation has included complex domestic and international transactions and operations, as well as state and federal banking regulatory matters.  He has also acted as counsel to offshore law firms in connection with financing transactions involving collateral or operations in the United States and overseas.  His work has included substantial unsecured and secured credits; restructuring of existing credit facilities; receivables purchase/acquisition facilities; oil and gas and other natural resource credits; production payment transactions; on and off-balance sheet financing (including synthetic leasing) of major energy, natural resource and transportation projects and facilities; on and off-balance credit facilities and other financial service products for the acquisition, development and leasing of real estate, including construction of large commercial projects; significant syndicated credits, participations and intercreditor agreements; letters of credit, bonds and guarantees and other financial service transactions, including credit-enhanced bond transactions; and lending-related environmental matters.</w:t>
      </w:r>
    </w:p>
    <w:p>
      <w:pPr>
        <w:pStyle w:val="Normal"/>
        <w:widowControl/>
        <w:tabs>
          <w:tab w:val="clear" w:pos="720"/>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432" w:end="0"/>
        <w:jc w:val="both"/>
        <w:rPr>
          <w:rFonts w:ascii="CG Times" w:hAnsi="CG Times" w:cs="CG Times"/>
        </w:rPr>
      </w:pPr>
      <w:r>
        <w:rPr>
          <w:rFonts w:cs="CG Times" w:ascii="CG Times" w:hAnsi="CG Times"/>
        </w:rPr>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0"/>
        <w:jc w:val="both"/>
        <w:rPr>
          <w:rFonts w:ascii="CG Times" w:hAnsi="CG Times" w:cs="CG Times"/>
        </w:rPr>
      </w:pPr>
      <w:r>
        <w:rPr>
          <w:rFonts w:cs="CG Times" w:ascii="CG Times" w:hAnsi="CG Times"/>
        </w:rPr>
        <w:t>Mr. Grove has represented clients in a wide range of oil, gas and energy law matters, including regulatory proceedings at both the federal and state levels, oil and gas leasing, sales and purchases of oil and gas properties, natural gas sales, transportation and processing contracts, and significant oil and gas-related litigation.  His work in these areas includes legislative and environmental matters, marketing issues, gas utility regulatory matters, and regulatory enforcement actions.  He has also worked on Hart-Scott-Rodino compliance matters, including those in connection with one of the largest corporate mergers completed in the United States.</w:t>
      </w:r>
    </w:p>
    <w:p>
      <w:pPr>
        <w:pStyle w:val="Normal"/>
        <w:widowContro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 w:end="0"/>
        <w:jc w:val="both"/>
        <w:rPr>
          <w:rFonts w:ascii="CG Times" w:hAnsi="CG Times" w:cs="CG Times"/>
        </w:rPr>
      </w:pPr>
      <w:r>
        <w:rPr>
          <w:rFonts w:cs="CG Times" w:ascii="CG Times" w:hAnsi="CG Times"/>
        </w:rPr>
      </w:r>
    </w:p>
    <w:sectPr>
      <w:type w:val="continuous"/>
      <w:pgSz w:w="12240" w:h="15840"/>
      <w:pgMar w:left="1800" w:right="180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2000-05-22T12:02:00Z</dcterms:created>
  <dc:creator>HNB</dc:creator>
  <dc:description/>
  <dc:language>en-CA</dc:language>
  <cp:lastModifiedBy>HNB</cp:lastModifiedBy>
  <dcterms:modified xsi:type="dcterms:W3CDTF">2000-05-22T12:03:00Z</dcterms:modified>
  <cp:revision>3</cp:revision>
  <dc:subject/>
  <dc:title>Background Summary</dc:title>
</cp:coreProperties>
</file>