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r>
    </w:p>
    <w:p>
      <w:pPr>
        <w:pStyle w:val="Heading2"/>
        <w:ind w:hanging="0" w:start="0"/>
        <w:jc w:val="center"/>
        <w:rPr/>
      </w:pPr>
      <w:r>
        <w:rPr/>
      </w:r>
    </w:p>
    <w:p>
      <w:pPr>
        <w:pStyle w:val="Heading2"/>
        <w:ind w:hanging="0" w:start="0"/>
        <w:jc w:val="center"/>
        <w:rPr/>
      </w:pPr>
      <w:r>
        <w:rPr/>
        <w:t>RESPONSES OF CALIFORNIA PARTIES TO</w:t>
      </w:r>
    </w:p>
    <w:p>
      <w:pPr>
        <w:pStyle w:val="Heading1"/>
        <w:ind w:hanging="0" w:start="0"/>
        <w:rPr>
          <w:u w:val="single"/>
        </w:rPr>
      </w:pPr>
      <w:r>
        <w:rPr>
          <w:u w:val="single"/>
        </w:rPr>
        <w:t>STAFF’S FIRST SET OF DATA REQUESTS</w:t>
      </w:r>
    </w:p>
    <w:p>
      <w:pPr>
        <w:pStyle w:val="Normal"/>
        <w:jc w:val="center"/>
        <w:rPr>
          <w:b/>
          <w:sz w:val="24"/>
          <w:u w:val="single"/>
        </w:rPr>
      </w:pPr>
      <w:r>
        <w:rPr>
          <w:b/>
          <w:sz w:val="24"/>
          <w:u w:val="single"/>
        </w:rPr>
      </w:r>
    </w:p>
    <w:p>
      <w:pPr>
        <w:pStyle w:val="Normal"/>
        <w:rPr>
          <w:b/>
          <w:sz w:val="24"/>
        </w:rPr>
      </w:pPr>
      <w:r>
        <w:rPr>
          <w:b/>
          <w:sz w:val="24"/>
        </w:rPr>
      </w:r>
    </w:p>
    <w:p>
      <w:pPr>
        <w:pStyle w:val="Normal"/>
        <w:rPr>
          <w:sz w:val="24"/>
        </w:rPr>
      </w:pPr>
      <w:r>
        <w:rPr>
          <w:b/>
          <w:sz w:val="24"/>
        </w:rPr>
        <w:t>Staff/CALPAR--1</w:t>
      </w:r>
    </w:p>
    <w:p>
      <w:pPr>
        <w:pStyle w:val="Normal"/>
        <w:rPr>
          <w:sz w:val="24"/>
        </w:rPr>
      </w:pPr>
      <w:r>
        <w:rPr>
          <w:sz w:val="24"/>
        </w:rPr>
      </w:r>
    </w:p>
    <w:p>
      <w:pPr>
        <w:pStyle w:val="Normal"/>
        <w:rPr>
          <w:sz w:val="24"/>
        </w:rPr>
      </w:pPr>
      <w:r>
        <w:rPr>
          <w:sz w:val="24"/>
        </w:rPr>
        <w:t>On page 6, lines 4-5 of Exhibit No. CAL-10, Mr. Shockey asserts that you simply can't generate more output with less fuel, without deviating from thermodynamic laws.</w:t>
      </w:r>
    </w:p>
    <w:p>
      <w:pPr>
        <w:pStyle w:val="Normal"/>
        <w:rPr>
          <w:sz w:val="24"/>
        </w:rPr>
      </w:pPr>
      <w:r>
        <w:rPr>
          <w:sz w:val="24"/>
        </w:rPr>
      </w:r>
    </w:p>
    <w:p>
      <w:pPr>
        <w:pStyle w:val="Normal"/>
        <w:rPr>
          <w:sz w:val="24"/>
        </w:rPr>
      </w:pPr>
      <w:r>
        <w:rPr>
          <w:sz w:val="24"/>
        </w:rPr>
        <w:t>a)  Please explain why it is not possible that a unit could consume more fuel at lower output due to excessive inefficiency at lower operating points.</w:t>
      </w:r>
    </w:p>
    <w:p>
      <w:pPr>
        <w:pStyle w:val="Normal"/>
        <w:rPr>
          <w:sz w:val="24"/>
        </w:rPr>
      </w:pPr>
      <w:r>
        <w:rPr>
          <w:sz w:val="24"/>
        </w:rPr>
      </w:r>
    </w:p>
    <w:p>
      <w:pPr>
        <w:pStyle w:val="Normal"/>
        <w:rPr>
          <w:sz w:val="24"/>
        </w:rPr>
      </w:pPr>
      <w:r>
        <w:rPr>
          <w:sz w:val="24"/>
        </w:rPr>
        <w:t>b)  Please list the thermodynamic laws to which Mr. Shockey is referring and explain how they dictate the result he asserts.</w:t>
      </w:r>
    </w:p>
    <w:p>
      <w:pPr>
        <w:pStyle w:val="Normal"/>
        <w:rPr>
          <w:sz w:val="24"/>
        </w:rPr>
      </w:pPr>
      <w:r>
        <w:rPr>
          <w:sz w:val="24"/>
        </w:rPr>
      </w:r>
    </w:p>
    <w:p>
      <w:pPr>
        <w:pStyle w:val="Normal"/>
        <w:rPr>
          <w:sz w:val="24"/>
        </w:rPr>
      </w:pPr>
      <w:r>
        <w:rPr>
          <w:sz w:val="24"/>
        </w:rPr>
      </w:r>
    </w:p>
    <w:p>
      <w:pPr>
        <w:pStyle w:val="Normal"/>
        <w:rPr>
          <w:b/>
          <w:sz w:val="24"/>
        </w:rPr>
      </w:pPr>
      <w:r>
        <w:rPr>
          <w:b/>
          <w:sz w:val="24"/>
        </w:rPr>
        <w:t>Response:</w:t>
      </w:r>
    </w:p>
    <w:p>
      <w:pPr>
        <w:pStyle w:val="Normal"/>
        <w:rPr>
          <w:b/>
          <w:sz w:val="24"/>
        </w:rPr>
      </w:pPr>
      <w:r>
        <w:rPr>
          <w:b/>
          <w:sz w:val="24"/>
        </w:rPr>
      </w:r>
    </w:p>
    <w:p>
      <w:pPr>
        <w:pStyle w:val="BodyTextIndent"/>
        <w:numPr>
          <w:ilvl w:val="0"/>
          <w:numId w:val="6"/>
        </w:numPr>
        <w:rPr>
          <w:sz w:val="24"/>
        </w:rPr>
      </w:pPr>
      <w:r>
        <w:rPr>
          <w:sz w:val="24"/>
        </w:rPr>
        <w:t>Input/output curves display fuel consumed, in MMBTUs/hr, as a function of unit electrical output.  Average heat rate curves, on the other hand, display unit average heat rate, in Btu’s/Kwh, as a function of unit electrical output.  Average heat rate simply represents the thermodynamic efficiency of the unit.  The referenced testimony reflects that, in general, under steady state operating conditions and for a “well tuned” unit, in order to generate more MWs, more fuel must be burned, not less.  Having an input/output curve that decreases as unit output increases is not characteristic of a conventional thermal generating unit.  It should be noted that with the submission of new heat rate data for Redondo Beach Units 5 and 6 (see pages 16-17 of Exhibit GEN-4), the negative incremental heat rate of these units is no longer at issue.</w:t>
      </w:r>
    </w:p>
    <w:p>
      <w:pPr>
        <w:pStyle w:val="BodyTextIndent"/>
        <w:ind w:hanging="0" w:start="0" w:end="0"/>
        <w:rPr>
          <w:sz w:val="24"/>
        </w:rPr>
      </w:pPr>
      <w:r>
        <w:rPr>
          <w:sz w:val="24"/>
        </w:rPr>
      </w:r>
    </w:p>
    <w:p>
      <w:pPr>
        <w:pStyle w:val="BodyTextIndent"/>
        <w:numPr>
          <w:ilvl w:val="0"/>
          <w:numId w:val="6"/>
        </w:numPr>
        <w:rPr>
          <w:sz w:val="24"/>
        </w:rPr>
      </w:pPr>
      <w:r>
        <w:rPr>
          <w:sz w:val="24"/>
        </w:rPr>
        <w:t>The first and second laws of thermodynamics generally state that energy must be conserved and that processes occur in a certain direction but not in the opposite direction. A downward sloping input/output curve, hence a negative incremental heat rate, suggests that more MWs can be generated for less fuel burned, thus violating the first and second laws of thermodynamics.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Response Provided By:</w:t>
      </w:r>
    </w:p>
    <w:p>
      <w:pPr>
        <w:pStyle w:val="Normal"/>
        <w:rPr>
          <w:sz w:val="24"/>
        </w:rPr>
      </w:pPr>
      <w:r>
        <w:rPr>
          <w:sz w:val="24"/>
        </w:rPr>
      </w:r>
    </w:p>
    <w:p>
      <w:pPr>
        <w:pStyle w:val="Normal"/>
        <w:rPr>
          <w:sz w:val="24"/>
        </w:rPr>
      </w:pPr>
      <w:r>
        <w:rPr>
          <w:sz w:val="24"/>
        </w:rPr>
        <w:t>Neil Shockey</w:t>
      </w:r>
    </w:p>
    <w:p>
      <w:pPr>
        <w:pStyle w:val="Normal"/>
        <w:rPr>
          <w:b/>
          <w:sz w:val="24"/>
        </w:rPr>
      </w:pPr>
      <w:r>
        <w:rPr>
          <w:b/>
          <w:sz w:val="24"/>
        </w:rPr>
      </w:r>
      <w:r>
        <w:br w:type="page"/>
      </w:r>
    </w:p>
    <w:p>
      <w:pPr>
        <w:pStyle w:val="Normal"/>
        <w:rPr>
          <w:b/>
          <w:sz w:val="24"/>
        </w:rPr>
      </w:pPr>
      <w:r>
        <w:rPr>
          <w:b/>
          <w:sz w:val="24"/>
        </w:rPr>
      </w:r>
    </w:p>
    <w:p>
      <w:pPr>
        <w:pStyle w:val="Normal"/>
        <w:rPr>
          <w:sz w:val="24"/>
        </w:rPr>
      </w:pPr>
      <w:r>
        <w:rPr>
          <w:b/>
          <w:sz w:val="24"/>
        </w:rPr>
        <w:t>Staff/CALPAR--2</w:t>
      </w:r>
    </w:p>
    <w:p>
      <w:pPr>
        <w:pStyle w:val="Normal"/>
        <w:rPr>
          <w:sz w:val="24"/>
        </w:rPr>
      </w:pPr>
      <w:r>
        <w:rPr>
          <w:sz w:val="24"/>
        </w:rPr>
      </w:r>
    </w:p>
    <w:p>
      <w:pPr>
        <w:pStyle w:val="Normal"/>
        <w:rPr>
          <w:sz w:val="24"/>
        </w:rPr>
      </w:pPr>
      <w:r>
        <w:rPr>
          <w:sz w:val="24"/>
        </w:rPr>
        <w:t>On page 8, lines 8-10 of Exhibit No. CAL-10, Mr. Shockey states that the RMR data produces a curve that an incremental heat curve should look like i.e., with a gradually increasing slope.</w:t>
      </w:r>
    </w:p>
    <w:p>
      <w:pPr>
        <w:pStyle w:val="Normal"/>
        <w:rPr>
          <w:sz w:val="24"/>
        </w:rPr>
      </w:pPr>
      <w:r>
        <w:rPr>
          <w:sz w:val="24"/>
        </w:rPr>
      </w:r>
    </w:p>
    <w:p>
      <w:pPr>
        <w:pStyle w:val="Normal"/>
        <w:rPr>
          <w:sz w:val="24"/>
        </w:rPr>
      </w:pPr>
      <w:r>
        <w:rPr>
          <w:sz w:val="24"/>
        </w:rPr>
        <w:t>a)  Please explain why actually measured heat/output data should necessarily produce an upward sloping curve.</w:t>
      </w:r>
    </w:p>
    <w:p>
      <w:pPr>
        <w:pStyle w:val="Normal"/>
        <w:rPr>
          <w:sz w:val="24"/>
        </w:rPr>
      </w:pPr>
      <w:r>
        <w:rPr>
          <w:sz w:val="24"/>
        </w:rPr>
        <w:t>b)  Is it Mr. Shockey's contention that if actual measurements of heat/output data do not produce a gradually increasing slope for the heat curve that the data must be flawed?  Could a failure of the data to conform to Mr. Shockey's expectations be due to the idiosyncrasies of the machine?</w:t>
      </w:r>
    </w:p>
    <w:p>
      <w:pPr>
        <w:pStyle w:val="Normal"/>
        <w:rPr>
          <w:sz w:val="24"/>
        </w:rPr>
      </w:pPr>
      <w:r>
        <w:rPr>
          <w:sz w:val="24"/>
        </w:rPr>
      </w:r>
    </w:p>
    <w:p>
      <w:pPr>
        <w:pStyle w:val="Normal"/>
        <w:rPr>
          <w:b/>
          <w:sz w:val="24"/>
        </w:rPr>
      </w:pPr>
      <w:r>
        <w:rPr>
          <w:b/>
          <w:sz w:val="24"/>
        </w:rPr>
        <w:t>Response:</w:t>
      </w:r>
    </w:p>
    <w:p>
      <w:pPr>
        <w:pStyle w:val="Normal"/>
        <w:rPr>
          <w:b/>
          <w:sz w:val="24"/>
        </w:rPr>
      </w:pPr>
      <w:r>
        <w:rPr>
          <w:b/>
          <w:sz w:val="24"/>
        </w:rPr>
      </w:r>
    </w:p>
    <w:p>
      <w:pPr>
        <w:pStyle w:val="Normal"/>
        <w:numPr>
          <w:ilvl w:val="0"/>
          <w:numId w:val="4"/>
        </w:numPr>
        <w:rPr>
          <w:sz w:val="24"/>
        </w:rPr>
      </w:pPr>
      <w:r>
        <w:rPr>
          <w:sz w:val="24"/>
        </w:rPr>
        <w:t>Under steady state operations, SCE has observed the following general trend.  As unit output increases, the fuel required to produce that output increase is not constant over the operating range of the unit.  Initially, the fuel needed to increase output by a fixed amount of MW decreases as the unit increases output.  Then, after reaching a higher loading point, the fuel needed to increase output by the same fixed amount of MW increases.  This is due to what economists call “increasing and decreasing returns to scale”, and simply means that a unit initially runs more efficiently as output increases and then beyond a certain point starts to run less efficiently.  Although total fuel consumed always increases as total output increases, the average cost curve resulting from this input/output curve will have a bowl-like shape, first decreasing and then increasing.  The minimum point on the average cost curve represents the unit’s most efficient operating point.  The corresponding incremental heat rate curve has a shape more similar to a check mark; as unit output increases incremental heat rate initially falls rather rapidly and then typically rises smoothly.  While rising, the incremental heat rate curve will cross the minimum point of the average cost curve.  Since generators often have minimum operating points greater than the range in which the incremental heat rate curve is falling, the incremental heat rate curve is rising throughout the unit’s relevant operating range.  The IHRs shown in Exhibit No. ISO-7 for Redondo Beach Unit 5 and 6 clearly do not follow any reasonable or logical trend.</w:t>
      </w:r>
    </w:p>
    <w:p>
      <w:pPr>
        <w:pStyle w:val="Normal"/>
        <w:rPr>
          <w:sz w:val="24"/>
        </w:rPr>
      </w:pPr>
      <w:r>
        <w:rPr>
          <w:sz w:val="24"/>
        </w:rPr>
      </w:r>
    </w:p>
    <w:p>
      <w:pPr>
        <w:pStyle w:val="Normal"/>
        <w:numPr>
          <w:ilvl w:val="0"/>
          <w:numId w:val="4"/>
        </w:numPr>
        <w:rPr>
          <w:sz w:val="24"/>
        </w:rPr>
      </w:pPr>
      <w:r>
        <w:rPr>
          <w:sz w:val="24"/>
        </w:rPr>
        <w:t>No.  As mentioned in a), above, the general trend of incremental heat rates over the relevant operating range is upward sloping as unit output increases.  This is not to say that under certain operating conditions this trend will exist for all load points, or during a non-controlled, non-steady state operation, due to the many variables that are associated with unit operations.  The trend of the IHR curves for Redondo Units 5 and 6 was but one source used to offer an opinion that the average heat rates in Exhibit No. ISO-7 are suspect.  Independent checks further supported SCE’s opinion.</w:t>
      </w:r>
    </w:p>
    <w:p>
      <w:pPr>
        <w:pStyle w:val="Normal"/>
        <w:rPr>
          <w:sz w:val="24"/>
        </w:rPr>
      </w:pPr>
      <w:r>
        <w:rPr>
          <w:sz w:val="24"/>
        </w:rPr>
      </w:r>
    </w:p>
    <w:p>
      <w:pPr>
        <w:pStyle w:val="Normal"/>
        <w:rPr>
          <w:sz w:val="24"/>
        </w:rPr>
      </w:pPr>
      <w:r>
        <w:rPr>
          <w:sz w:val="24"/>
        </w:rPr>
        <w:t>Response Provided By:</w:t>
      </w:r>
    </w:p>
    <w:p>
      <w:pPr>
        <w:pStyle w:val="Normal"/>
        <w:rPr>
          <w:sz w:val="24"/>
        </w:rPr>
      </w:pPr>
      <w:r>
        <w:rPr>
          <w:sz w:val="24"/>
        </w:rPr>
      </w:r>
    </w:p>
    <w:p>
      <w:pPr>
        <w:pStyle w:val="Normal"/>
        <w:rPr>
          <w:sz w:val="24"/>
        </w:rPr>
      </w:pPr>
      <w:r>
        <w:rPr>
          <w:sz w:val="24"/>
        </w:rPr>
        <w:t>Neil Shockey and Carolyn Berry</w:t>
      </w:r>
      <w:r>
        <w:br w:type="page"/>
      </w:r>
    </w:p>
    <w:p>
      <w:pPr>
        <w:pStyle w:val="Normal"/>
        <w:rPr>
          <w:b/>
          <w:sz w:val="24"/>
        </w:rPr>
      </w:pPr>
      <w:r>
        <w:rPr>
          <w:b/>
          <w:sz w:val="24"/>
        </w:rPr>
      </w:r>
    </w:p>
    <w:p>
      <w:pPr>
        <w:pStyle w:val="Normal"/>
        <w:rPr>
          <w:sz w:val="24"/>
        </w:rPr>
      </w:pPr>
      <w:r>
        <w:rPr>
          <w:b/>
          <w:sz w:val="24"/>
        </w:rPr>
        <w:t>Staff/CALPAR-3</w:t>
      </w:r>
    </w:p>
    <w:p>
      <w:pPr>
        <w:pStyle w:val="Normal"/>
        <w:rPr>
          <w:sz w:val="24"/>
        </w:rPr>
      </w:pPr>
      <w:r>
        <w:rPr>
          <w:sz w:val="24"/>
        </w:rPr>
      </w:r>
    </w:p>
    <w:p>
      <w:pPr>
        <w:pStyle w:val="Normal"/>
        <w:rPr>
          <w:sz w:val="24"/>
        </w:rPr>
      </w:pPr>
      <w:r>
        <w:rPr>
          <w:sz w:val="24"/>
        </w:rPr>
        <w:t>On page 9, lines 19-20 of Exhibit No. CAL-10, Mr. Shockey claims that SCE's divested peakers typically operate only at or near full load.</w:t>
      </w:r>
    </w:p>
    <w:p>
      <w:pPr>
        <w:pStyle w:val="Normal"/>
        <w:rPr>
          <w:sz w:val="24"/>
        </w:rPr>
      </w:pPr>
      <w:r>
        <w:rPr>
          <w:sz w:val="24"/>
        </w:rPr>
      </w:r>
    </w:p>
    <w:p>
      <w:pPr>
        <w:pStyle w:val="Normal"/>
        <w:rPr>
          <w:sz w:val="24"/>
        </w:rPr>
      </w:pPr>
      <w:r>
        <w:rPr>
          <w:sz w:val="24"/>
        </w:rPr>
        <w:t>a)  Is this because these units can only operate at one output level or because they are very inefficient at any other operating level?  Please explain.</w:t>
      </w:r>
    </w:p>
    <w:p>
      <w:pPr>
        <w:pStyle w:val="Normal"/>
        <w:rPr>
          <w:sz w:val="24"/>
        </w:rPr>
      </w:pPr>
      <w:r>
        <w:rPr>
          <w:sz w:val="24"/>
        </w:rPr>
      </w:r>
    </w:p>
    <w:p>
      <w:pPr>
        <w:pStyle w:val="Normal"/>
        <w:rPr>
          <w:sz w:val="24"/>
        </w:rPr>
      </w:pPr>
      <w:r>
        <w:rPr>
          <w:sz w:val="24"/>
        </w:rPr>
        <w:t>b)  If the units can be operated at only one level, please explain why.</w:t>
      </w:r>
    </w:p>
    <w:p>
      <w:pPr>
        <w:pStyle w:val="Normal"/>
        <w:rPr>
          <w:sz w:val="24"/>
        </w:rPr>
      </w:pPr>
      <w:r>
        <w:rPr>
          <w:sz w:val="24"/>
        </w:rPr>
      </w:r>
    </w:p>
    <w:p>
      <w:pPr>
        <w:pStyle w:val="Normal"/>
        <w:rPr>
          <w:sz w:val="24"/>
        </w:rPr>
      </w:pPr>
      <w:r>
        <w:rPr>
          <w:sz w:val="24"/>
        </w:rPr>
        <w:t>c)  Does Mr. Shockey agree that if a unit can operate at only one level, minimum fuel costs should be included in the incremental heat rate for that unit?  Please explain.</w:t>
      </w:r>
    </w:p>
    <w:p>
      <w:pPr>
        <w:pStyle w:val="Normal"/>
        <w:rPr>
          <w:sz w:val="24"/>
        </w:rPr>
      </w:pPr>
      <w:r>
        <w:rPr>
          <w:sz w:val="24"/>
        </w:rPr>
      </w:r>
    </w:p>
    <w:p>
      <w:pPr>
        <w:pStyle w:val="Normal"/>
        <w:rPr>
          <w:b/>
          <w:sz w:val="24"/>
        </w:rPr>
      </w:pPr>
      <w:r>
        <w:rPr>
          <w:b/>
          <w:sz w:val="24"/>
        </w:rPr>
        <w:t>Response:</w:t>
      </w:r>
    </w:p>
    <w:p>
      <w:pPr>
        <w:pStyle w:val="Normal"/>
        <w:rPr>
          <w:b/>
          <w:sz w:val="24"/>
        </w:rPr>
      </w:pPr>
      <w:r>
        <w:rPr>
          <w:b/>
          <w:sz w:val="24"/>
        </w:rPr>
      </w:r>
    </w:p>
    <w:p>
      <w:pPr>
        <w:pStyle w:val="Normal"/>
        <w:numPr>
          <w:ilvl w:val="0"/>
          <w:numId w:val="2"/>
        </w:numPr>
        <w:rPr>
          <w:sz w:val="24"/>
        </w:rPr>
      </w:pPr>
      <w:r>
        <w:rPr>
          <w:sz w:val="24"/>
        </w:rPr>
        <w:t>SCE’s divested peaking units were designed to operate primarily at or near full</w:t>
      </w:r>
      <w:r>
        <w:rPr/>
        <w:t xml:space="preserve"> </w:t>
      </w:r>
      <w:r>
        <w:rPr>
          <w:sz w:val="24"/>
        </w:rPr>
        <w:t>load.  The maximum output of the unit can be varied by ramping down the engine thrust equally for a limited amount of time, or, in the event of an engine failure, shutting down the corresponding engine or engines to even the thrust vibration on the turbine.  The long-term operational integrity of these units could be jeopardized if either of these conditions is continued for a long period of operation.  Such operations result in poor performance, meaning a higher unit heat rate, and could result in equipment failure.  Upon a start initiation sequence, SCE’s divested peakers, unless peaker engine failure occurs, were designed to operate with all engine pairs in service thus operating at their maximum output rating.</w:t>
      </w:r>
    </w:p>
    <w:p>
      <w:pPr>
        <w:pStyle w:val="Normal"/>
        <w:rPr>
          <w:sz w:val="24"/>
        </w:rPr>
      </w:pPr>
      <w:r>
        <w:rPr>
          <w:sz w:val="24"/>
        </w:rPr>
      </w:r>
    </w:p>
    <w:p>
      <w:pPr>
        <w:pStyle w:val="Normal"/>
        <w:numPr>
          <w:ilvl w:val="0"/>
          <w:numId w:val="2"/>
        </w:numPr>
        <w:rPr>
          <w:sz w:val="24"/>
        </w:rPr>
      </w:pPr>
      <w:r>
        <w:rPr>
          <w:sz w:val="24"/>
        </w:rPr>
        <w:t>See response to a).</w:t>
      </w:r>
    </w:p>
    <w:p>
      <w:pPr>
        <w:pStyle w:val="Normal"/>
        <w:rPr>
          <w:sz w:val="24"/>
        </w:rPr>
      </w:pPr>
      <w:r>
        <w:rPr>
          <w:sz w:val="24"/>
        </w:rPr>
      </w:r>
    </w:p>
    <w:p>
      <w:pPr>
        <w:pStyle w:val="Normal"/>
        <w:numPr>
          <w:ilvl w:val="0"/>
          <w:numId w:val="2"/>
        </w:numPr>
        <w:rPr>
          <w:sz w:val="24"/>
        </w:rPr>
      </w:pPr>
      <w:r>
        <w:rPr>
          <w:sz w:val="24"/>
        </w:rPr>
        <w:t>In the refund calculations, the incremental heat rates for all units should be used to calculate the MMCP.  Minimum load fuel costs, which are understood in this context to represent the fuel costs to run a unit at its minimum operating point, should not be explicitly included in or added to the incremental heat rates for any unit for refund calculations.  For units that can only operate at a single level, the incremental heat rate will equal the average heat rate.  This heat rate times the appropriate gas cost should be used in calculating the MMCP.  Since here the incremental heat rate equals the average heat rate, there is no need to explicitly include or add minimum load fuel costs for these units.  The incremental heat rate, without further modification, times the appropriate gas cost properly reflects the unit’s marginal production cost for the refund calculations.</w:t>
      </w:r>
    </w:p>
    <w:p>
      <w:pPr>
        <w:pStyle w:val="Normal"/>
        <w:rPr>
          <w:sz w:val="24"/>
        </w:rPr>
      </w:pPr>
      <w:r>
        <w:rPr>
          <w:sz w:val="24"/>
        </w:rPr>
      </w:r>
    </w:p>
    <w:p>
      <w:pPr>
        <w:pStyle w:val="Normal"/>
        <w:rPr>
          <w:sz w:val="24"/>
        </w:rPr>
      </w:pPr>
      <w:r>
        <w:rPr>
          <w:sz w:val="24"/>
        </w:rPr>
      </w:r>
    </w:p>
    <w:p>
      <w:pPr>
        <w:pStyle w:val="Normal"/>
        <w:rPr>
          <w:sz w:val="24"/>
        </w:rPr>
      </w:pPr>
      <w:r>
        <w:rPr>
          <w:sz w:val="24"/>
        </w:rPr>
        <w:t>Response Provided By:</w:t>
      </w:r>
    </w:p>
    <w:p>
      <w:pPr>
        <w:pStyle w:val="Normal"/>
        <w:rPr>
          <w:sz w:val="24"/>
        </w:rPr>
      </w:pPr>
      <w:r>
        <w:rPr>
          <w:sz w:val="24"/>
        </w:rPr>
      </w:r>
    </w:p>
    <w:p>
      <w:pPr>
        <w:pStyle w:val="Normal"/>
        <w:rPr>
          <w:sz w:val="24"/>
        </w:rPr>
      </w:pPr>
      <w:r>
        <w:rPr>
          <w:sz w:val="24"/>
        </w:rPr>
        <w:t>Neil Shockey and Gary Stern</w:t>
      </w:r>
      <w:r>
        <w:br w:type="page"/>
      </w:r>
    </w:p>
    <w:p>
      <w:pPr>
        <w:pStyle w:val="Normal"/>
        <w:rPr>
          <w:b/>
          <w:sz w:val="24"/>
        </w:rPr>
      </w:pPr>
      <w:r>
        <w:rPr>
          <w:b/>
          <w:sz w:val="24"/>
        </w:rPr>
      </w:r>
    </w:p>
    <w:p>
      <w:pPr>
        <w:pStyle w:val="Normal"/>
        <w:rPr>
          <w:sz w:val="24"/>
        </w:rPr>
      </w:pPr>
      <w:r>
        <w:rPr>
          <w:b/>
          <w:sz w:val="24"/>
        </w:rPr>
        <w:t>Staff/CALPAR-4</w:t>
      </w:r>
    </w:p>
    <w:p>
      <w:pPr>
        <w:pStyle w:val="Normal"/>
        <w:rPr>
          <w:sz w:val="24"/>
        </w:rPr>
      </w:pPr>
      <w:r>
        <w:rPr>
          <w:sz w:val="24"/>
        </w:rPr>
      </w:r>
    </w:p>
    <w:p>
      <w:pPr>
        <w:pStyle w:val="Normal"/>
        <w:rPr>
          <w:sz w:val="24"/>
        </w:rPr>
      </w:pPr>
      <w:r>
        <w:rPr>
          <w:sz w:val="24"/>
        </w:rPr>
        <w:t>On page 6, lines 13-16 of Exhibit No. CAL-10, Mr. Shockey refers to input/output data submitted to EPA as part of the CEMS program.</w:t>
      </w:r>
    </w:p>
    <w:p>
      <w:pPr>
        <w:pStyle w:val="Normal"/>
        <w:rPr>
          <w:sz w:val="24"/>
        </w:rPr>
      </w:pPr>
      <w:r>
        <w:rPr>
          <w:sz w:val="24"/>
        </w:rPr>
      </w:r>
    </w:p>
    <w:p>
      <w:pPr>
        <w:pStyle w:val="Normal"/>
        <w:rPr>
          <w:sz w:val="24"/>
        </w:rPr>
      </w:pPr>
      <w:r>
        <w:rPr>
          <w:sz w:val="24"/>
        </w:rPr>
        <w:t xml:space="preserve">a)  Please describe the nature of the input/output data SCE submitted to the EPA when SCE owned the gas-fired units.  </w:t>
      </w:r>
    </w:p>
    <w:p>
      <w:pPr>
        <w:pStyle w:val="Normal"/>
        <w:rPr>
          <w:sz w:val="24"/>
        </w:rPr>
      </w:pPr>
      <w:r>
        <w:rPr>
          <w:sz w:val="24"/>
        </w:rPr>
      </w:r>
    </w:p>
    <w:p>
      <w:pPr>
        <w:pStyle w:val="Normal"/>
        <w:rPr>
          <w:sz w:val="24"/>
        </w:rPr>
      </w:pPr>
      <w:r>
        <w:rPr>
          <w:sz w:val="24"/>
        </w:rPr>
        <w:t>b)  If SCE submitted heat rate data to the EPA that differs from what it put in its RMR contracts, please explain why.</w:t>
      </w:r>
    </w:p>
    <w:p>
      <w:pPr>
        <w:pStyle w:val="Normal"/>
        <w:rPr>
          <w:sz w:val="24"/>
        </w:rPr>
      </w:pPr>
      <w:r>
        <w:rPr>
          <w:sz w:val="24"/>
        </w:rPr>
      </w:r>
    </w:p>
    <w:p>
      <w:pPr>
        <w:pStyle w:val="Normal"/>
        <w:rPr>
          <w:b/>
          <w:sz w:val="24"/>
        </w:rPr>
      </w:pPr>
      <w:r>
        <w:rPr>
          <w:b/>
          <w:sz w:val="24"/>
        </w:rPr>
        <w:t>Response:</w:t>
      </w:r>
    </w:p>
    <w:p>
      <w:pPr>
        <w:pStyle w:val="Normal"/>
        <w:rPr>
          <w:b/>
          <w:sz w:val="24"/>
        </w:rPr>
      </w:pPr>
      <w:r>
        <w:rPr>
          <w:b/>
          <w:sz w:val="24"/>
        </w:rPr>
      </w:r>
    </w:p>
    <w:p>
      <w:pPr>
        <w:pStyle w:val="Normal"/>
        <w:numPr>
          <w:ilvl w:val="0"/>
          <w:numId w:val="5"/>
        </w:numPr>
        <w:rPr>
          <w:sz w:val="24"/>
        </w:rPr>
      </w:pPr>
      <w:r>
        <w:rPr>
          <w:sz w:val="24"/>
        </w:rPr>
        <w:t>It is SCE’s understanding that CEMS data for SCE’s divested gas-fired units is available at the EPA’s website and the data reporting requirements have not changed since the units were sold.</w:t>
      </w:r>
    </w:p>
    <w:p>
      <w:pPr>
        <w:pStyle w:val="Normal"/>
        <w:rPr>
          <w:sz w:val="24"/>
        </w:rPr>
      </w:pPr>
      <w:r>
        <w:rPr>
          <w:sz w:val="24"/>
        </w:rPr>
      </w:r>
    </w:p>
    <w:p>
      <w:pPr>
        <w:pStyle w:val="Normal"/>
        <w:numPr>
          <w:ilvl w:val="0"/>
          <w:numId w:val="5"/>
        </w:numPr>
        <w:rPr>
          <w:sz w:val="24"/>
        </w:rPr>
      </w:pPr>
      <w:r>
        <w:rPr>
          <w:sz w:val="24"/>
        </w:rPr>
        <w:t>SCE has performed no such analysis.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Response Provided By:</w:t>
      </w:r>
    </w:p>
    <w:p>
      <w:pPr>
        <w:pStyle w:val="Normal"/>
        <w:rPr>
          <w:sz w:val="24"/>
        </w:rPr>
      </w:pPr>
      <w:r>
        <w:rPr>
          <w:sz w:val="24"/>
        </w:rPr>
      </w:r>
    </w:p>
    <w:p>
      <w:pPr>
        <w:pStyle w:val="Normal"/>
        <w:rPr>
          <w:sz w:val="24"/>
        </w:rPr>
      </w:pPr>
      <w:r>
        <w:rPr>
          <w:sz w:val="24"/>
        </w:rPr>
        <w:t>Neil Shockey</w:t>
      </w:r>
    </w:p>
    <w:p>
      <w:pPr>
        <w:pStyle w:val="Normal"/>
        <w:rPr>
          <w:sz w:val="24"/>
        </w:rPr>
      </w:pPr>
      <w:r>
        <w:rPr>
          <w:sz w:val="24"/>
        </w:rPr>
      </w:r>
      <w:r>
        <w:br w:type="page"/>
      </w:r>
    </w:p>
    <w:p>
      <w:pPr>
        <w:pStyle w:val="Normal"/>
        <w:rPr>
          <w:b/>
          <w:sz w:val="24"/>
        </w:rPr>
      </w:pPr>
      <w:r>
        <w:rPr>
          <w:b/>
          <w:sz w:val="24"/>
        </w:rPr>
      </w:r>
    </w:p>
    <w:p>
      <w:pPr>
        <w:pStyle w:val="Normal"/>
        <w:rPr>
          <w:sz w:val="24"/>
        </w:rPr>
      </w:pPr>
      <w:r>
        <w:rPr>
          <w:b/>
          <w:sz w:val="24"/>
        </w:rPr>
        <w:t>Staff/CALPAR-5</w:t>
      </w:r>
    </w:p>
    <w:p>
      <w:pPr>
        <w:pStyle w:val="Normal"/>
        <w:rPr>
          <w:sz w:val="24"/>
        </w:rPr>
      </w:pPr>
      <w:r>
        <w:rPr>
          <w:sz w:val="24"/>
        </w:rPr>
      </w:r>
    </w:p>
    <w:p>
      <w:pPr>
        <w:pStyle w:val="Normal"/>
        <w:rPr>
          <w:sz w:val="24"/>
        </w:rPr>
      </w:pPr>
      <w:r>
        <w:rPr>
          <w:sz w:val="24"/>
        </w:rPr>
        <w:t>With respect to the heat rates and units referenced in Attachments 9 through 12 of Exhibit No. CAL-10.</w:t>
      </w:r>
    </w:p>
    <w:p>
      <w:pPr>
        <w:pStyle w:val="Normal"/>
        <w:rPr>
          <w:sz w:val="24"/>
        </w:rPr>
      </w:pPr>
      <w:r>
        <w:rPr>
          <w:sz w:val="24"/>
        </w:rPr>
      </w:r>
    </w:p>
    <w:p>
      <w:pPr>
        <w:pStyle w:val="Normal"/>
        <w:rPr>
          <w:sz w:val="24"/>
        </w:rPr>
      </w:pPr>
      <w:r>
        <w:rPr>
          <w:sz w:val="24"/>
        </w:rPr>
        <w:t>a)  Do the heat rates Mr. Shockey is recommending include minimum load fuel costs?</w:t>
      </w:r>
    </w:p>
    <w:p>
      <w:pPr>
        <w:pStyle w:val="Normal"/>
        <w:rPr>
          <w:sz w:val="24"/>
        </w:rPr>
      </w:pPr>
      <w:r>
        <w:rPr>
          <w:sz w:val="24"/>
        </w:rPr>
      </w:r>
    </w:p>
    <w:p>
      <w:pPr>
        <w:pStyle w:val="Normal"/>
        <w:rPr>
          <w:sz w:val="24"/>
        </w:rPr>
      </w:pPr>
      <w:r>
        <w:rPr>
          <w:sz w:val="24"/>
        </w:rPr>
        <w:t xml:space="preserve">b)  If the answer to (a) is yes, please explain why Mr. Shockey believes it is reasonable to include minimum load fuel costs in the heat rates to be used for these units when calculating MMCP.  </w:t>
      </w:r>
    </w:p>
    <w:p>
      <w:pPr>
        <w:pStyle w:val="Normal"/>
        <w:rPr>
          <w:sz w:val="24"/>
        </w:rPr>
      </w:pPr>
      <w:r>
        <w:rPr>
          <w:sz w:val="24"/>
        </w:rPr>
      </w:r>
    </w:p>
    <w:p>
      <w:pPr>
        <w:pStyle w:val="Normal"/>
        <w:rPr>
          <w:sz w:val="24"/>
        </w:rPr>
      </w:pPr>
      <w:r>
        <w:rPr>
          <w:sz w:val="24"/>
        </w:rPr>
        <w:t>c)   If the answer to (a) is yes, does Mr. Shockey believe it is only reasonable to use minimum load costs for these units, for some other units or for all units?  Please explain.</w:t>
      </w:r>
    </w:p>
    <w:p>
      <w:pPr>
        <w:pStyle w:val="Normal"/>
        <w:rPr>
          <w:sz w:val="24"/>
        </w:rPr>
      </w:pPr>
      <w:r>
        <w:rPr>
          <w:sz w:val="24"/>
        </w:rPr>
      </w:r>
    </w:p>
    <w:p>
      <w:pPr>
        <w:pStyle w:val="Normal"/>
        <w:rPr>
          <w:sz w:val="24"/>
        </w:rPr>
      </w:pPr>
      <w:r>
        <w:rPr>
          <w:sz w:val="24"/>
        </w:rPr>
        <w:t>d)   Does Mr. Shockey believe that his recommended heat rates comply with the ISO's instructions for heat rate data submission as shown on page 1 of Exhibit No. ISO-6?  For example, has Mr. Shockey provided heat rate data for at least two points or excluded start-up and minimum load costs?  Please explain.</w:t>
      </w:r>
    </w:p>
    <w:p>
      <w:pPr>
        <w:pStyle w:val="Normal"/>
        <w:rPr>
          <w:sz w:val="24"/>
        </w:rPr>
      </w:pPr>
      <w:r>
        <w:rPr>
          <w:sz w:val="24"/>
        </w:rPr>
      </w:r>
    </w:p>
    <w:p>
      <w:pPr>
        <w:pStyle w:val="Normal"/>
        <w:rPr>
          <w:sz w:val="24"/>
        </w:rPr>
      </w:pPr>
      <w:r>
        <w:rPr>
          <w:sz w:val="24"/>
        </w:rPr>
        <w:t>e)  Given the problems with the data provided by the generator owner/operators, why not just use the manufacturers' design heat rate curves for these units?</w:t>
      </w:r>
    </w:p>
    <w:p>
      <w:pPr>
        <w:pStyle w:val="Normal"/>
        <w:rPr>
          <w:sz w:val="24"/>
        </w:rPr>
      </w:pPr>
      <w:r>
        <w:rPr>
          <w:sz w:val="24"/>
        </w:rPr>
      </w:r>
    </w:p>
    <w:p>
      <w:pPr>
        <w:pStyle w:val="Normal"/>
        <w:rPr>
          <w:sz w:val="24"/>
        </w:rPr>
      </w:pPr>
      <w:r>
        <w:rPr>
          <w:sz w:val="24"/>
        </w:rPr>
        <w:t>f)  Please provide a copy of the manufacturers' design curves referred to in the Attachments and the  manufacturers' design curves for all other SCE units currently owned by SCE or sold by SCE.</w:t>
      </w:r>
    </w:p>
    <w:p>
      <w:pPr>
        <w:pStyle w:val="Normal"/>
        <w:rPr>
          <w:sz w:val="24"/>
        </w:rPr>
      </w:pPr>
      <w:r>
        <w:rPr>
          <w:sz w:val="24"/>
        </w:rPr>
      </w:r>
    </w:p>
    <w:p>
      <w:pPr>
        <w:pStyle w:val="Normal"/>
        <w:rPr>
          <w:sz w:val="24"/>
        </w:rPr>
      </w:pPr>
      <w:r>
        <w:rPr>
          <w:sz w:val="24"/>
        </w:rPr>
        <w:t xml:space="preserve">h)  In developing heat rate data for these units, please explain why it is not necessary to measure the data under controlled conditions </w:t>
      </w:r>
    </w:p>
    <w:p>
      <w:pPr>
        <w:pStyle w:val="Normal"/>
        <w:rPr>
          <w:sz w:val="24"/>
        </w:rPr>
      </w:pPr>
      <w:r>
        <w:rPr>
          <w:sz w:val="24"/>
        </w:rPr>
      </w:r>
    </w:p>
    <w:p>
      <w:pPr>
        <w:pStyle w:val="Normal"/>
        <w:rPr>
          <w:sz w:val="24"/>
        </w:rPr>
      </w:pPr>
      <w:r>
        <w:rPr>
          <w:sz w:val="24"/>
        </w:rPr>
        <w:t>i)   In developing heat rate data for these units, please explain how Mr. Shockey believes the heat rate data should have been developed by the owner/operator in order to compile reliable heat rate numbers.</w:t>
      </w:r>
    </w:p>
    <w:p>
      <w:pPr>
        <w:pStyle w:val="Normal"/>
        <w:rPr>
          <w:sz w:val="24"/>
        </w:rPr>
      </w:pPr>
      <w:r>
        <w:rPr>
          <w:sz w:val="24"/>
        </w:rPr>
      </w:r>
    </w:p>
    <w:p>
      <w:pPr>
        <w:pStyle w:val="Normal"/>
        <w:rPr>
          <w:b/>
          <w:sz w:val="24"/>
        </w:rPr>
      </w:pPr>
      <w:r>
        <w:rPr>
          <w:b/>
          <w:sz w:val="24"/>
        </w:rPr>
        <w:t>Response:</w:t>
      </w:r>
    </w:p>
    <w:p>
      <w:pPr>
        <w:pStyle w:val="Normal"/>
        <w:rPr>
          <w:b/>
          <w:sz w:val="24"/>
        </w:rPr>
      </w:pPr>
      <w:r>
        <w:rPr>
          <w:b/>
          <w:sz w:val="24"/>
        </w:rPr>
      </w:r>
    </w:p>
    <w:p>
      <w:pPr>
        <w:pStyle w:val="Normal"/>
        <w:numPr>
          <w:ilvl w:val="0"/>
          <w:numId w:val="3"/>
        </w:numPr>
        <w:rPr>
          <w:sz w:val="24"/>
        </w:rPr>
      </w:pPr>
      <w:r>
        <w:rPr>
          <w:sz w:val="24"/>
        </w:rPr>
        <w:t xml:space="preserve">The heat rates recommended by Mr. Shockey were determined based on actual fuel burn data provided by the Generators and include, unless specifically noted in Attachments 9-12, all fuel burned.  As noted in </w:t>
      </w:r>
      <w:r>
        <w:rPr>
          <w:b/>
          <w:sz w:val="24"/>
        </w:rPr>
        <w:t>Staff/CALPAR-3</w:t>
      </w:r>
      <w:r>
        <w:rPr>
          <w:sz w:val="24"/>
        </w:rPr>
        <w:t>, the heat rates provided do not contain explicit additions to capture minimum load fuel costs.  Since these units have only one operating point, the incremental heat rate equals the average heat rate and there is no need to explicitly include or add minimum load fuel costs for these units.  The incremental heat rate provided, without further modification, times the appropriate gas cost properly reflects the unit’s marginal production cost for purposes of the refund calculations.</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Incremental heat rates should be used for all units.  It is not appropriate to attempt to capture minimum load fuel costs by modifying the incremental heat rates for any unit.</w:t>
      </w:r>
    </w:p>
    <w:p>
      <w:pPr>
        <w:pStyle w:val="Normal"/>
        <w:rPr>
          <w:sz w:val="24"/>
        </w:rPr>
      </w:pPr>
      <w:r>
        <w:rPr>
          <w:sz w:val="24"/>
        </w:rPr>
      </w:r>
    </w:p>
    <w:p>
      <w:pPr>
        <w:pStyle w:val="Normal"/>
        <w:numPr>
          <w:ilvl w:val="0"/>
          <w:numId w:val="3"/>
        </w:numPr>
        <w:rPr>
          <w:sz w:val="24"/>
        </w:rPr>
      </w:pPr>
      <w:r>
        <w:rPr>
          <w:sz w:val="24"/>
        </w:rPr>
        <w:t>For the refund calculations, it is not appropriate to explicitly include in or add to the incremental heat rates minimum load fuel costs for any unit.  Only the incremental heat rates for all units should be used to calculate the MMCP.</w:t>
      </w:r>
    </w:p>
    <w:p>
      <w:pPr>
        <w:pStyle w:val="Normal"/>
        <w:rPr>
          <w:sz w:val="24"/>
        </w:rPr>
      </w:pPr>
      <w:r>
        <w:rPr>
          <w:sz w:val="24"/>
        </w:rPr>
      </w:r>
    </w:p>
    <w:p>
      <w:pPr>
        <w:pStyle w:val="Normal"/>
        <w:numPr>
          <w:ilvl w:val="0"/>
          <w:numId w:val="3"/>
        </w:numPr>
        <w:rPr>
          <w:sz w:val="24"/>
        </w:rPr>
      </w:pPr>
      <w:r>
        <w:rPr>
          <w:sz w:val="24"/>
        </w:rPr>
        <w:t>In the case where units have single operating points, it is inappropriate to provide heat rates for more than one operating point and thus the ISO’s instructions on page 1 of Exhibit ISO No.-6 were not followed.  Due to the fact that SCE’s divested peakers were designed to operate at or near full output and the fact that the data submitted by the current owners appears to include all of the fuel consumed, it is Mr. Shockey’s opinion that the proposed average heat rates in Attachments 9-12 include all fuel.  As noted in the attachments, certain months or years of data were excluded due to the unrealistic calculated heat rate (for example, see months April and June 2001 of Attachment 11).  This data may have been affected by start-up fuel since the units had few hours of operation, and might also have included hours when peaker engines were out-of-service.  SCE used the best information available to it to conduct its analysis.  Ideally, steady state heat rate tests would explicitly exclude start-up fuel and provide reliable heat rate data, but such tests were not readily available to SCE.</w:t>
      </w:r>
    </w:p>
    <w:p>
      <w:pPr>
        <w:pStyle w:val="Normal"/>
        <w:rPr>
          <w:sz w:val="24"/>
        </w:rPr>
      </w:pPr>
      <w:r>
        <w:rPr>
          <w:sz w:val="24"/>
        </w:rPr>
      </w:r>
    </w:p>
    <w:p>
      <w:pPr>
        <w:pStyle w:val="Normal"/>
        <w:numPr>
          <w:ilvl w:val="0"/>
          <w:numId w:val="3"/>
        </w:numPr>
        <w:rPr>
          <w:sz w:val="24"/>
        </w:rPr>
      </w:pPr>
      <w:r>
        <w:rPr>
          <w:sz w:val="24"/>
        </w:rPr>
        <w:t>Upon receipt of the actual fuel burn and actual MWh data from the Generators, sufficient data was available to determine a heat rate for these units at the present time.  In addition, use of manufacturer’s design curves may not represent the operating condition of these units today but can serve as a benchmark for comparison.  Use of the input/output data from the Generators, as contained in Exhibit No. CAL-11, provides a conservative, i.e. high, heat rate analysis for these units.</w:t>
      </w:r>
    </w:p>
    <w:p>
      <w:pPr>
        <w:pStyle w:val="Normal"/>
        <w:rPr>
          <w:sz w:val="24"/>
        </w:rPr>
      </w:pPr>
      <w:r>
        <w:rPr>
          <w:sz w:val="24"/>
        </w:rPr>
      </w:r>
    </w:p>
    <w:p>
      <w:pPr>
        <w:pStyle w:val="Normal"/>
        <w:numPr>
          <w:ilvl w:val="0"/>
          <w:numId w:val="3"/>
        </w:numPr>
        <w:rPr>
          <w:sz w:val="24"/>
        </w:rPr>
      </w:pPr>
      <w:r>
        <w:rPr>
          <w:sz w:val="24"/>
        </w:rPr>
        <w:t>Attached are the manufacturer’s design heat rate curves for SCE’s divested peaking units; the manufacturer’s design heat rate curves are confidential materials and are being provided under seal and pursuant to the Protective Order in this proceeding.  Please note that each of the peakers has the same design curve as the others.</w:t>
      </w:r>
    </w:p>
    <w:p>
      <w:pPr>
        <w:pStyle w:val="Normal"/>
        <w:rPr>
          <w:sz w:val="24"/>
        </w:rPr>
      </w:pPr>
      <w:r>
        <w:rPr>
          <w:sz w:val="24"/>
        </w:rPr>
      </w:r>
    </w:p>
    <w:p>
      <w:pPr>
        <w:pStyle w:val="Normal"/>
        <w:numPr>
          <w:ilvl w:val="0"/>
          <w:numId w:val="7"/>
        </w:numPr>
        <w:rPr>
          <w:sz w:val="24"/>
        </w:rPr>
      </w:pPr>
      <w:r>
        <w:rPr>
          <w:sz w:val="24"/>
        </w:rPr>
        <w:t xml:space="preserve">Without steady state heat rate </w:t>
      </w:r>
      <w:r>
        <w:rPr>
          <w:sz w:val="24"/>
          <w:u w:val="single"/>
        </w:rPr>
        <w:t>test</w:t>
      </w:r>
      <w:r>
        <w:rPr>
          <w:sz w:val="24"/>
        </w:rPr>
        <w:t xml:space="preserve"> data, SCE used its best available information, i.e., actual fuel burn and generation data provided by the Generators, to determine recommended heat rates for its divested peaker units. Ideally, steady state heat rate tests would determine the true heat rate for each peaking unit.</w:t>
      </w:r>
    </w:p>
    <w:p>
      <w:pPr>
        <w:pStyle w:val="Normal"/>
        <w:rPr>
          <w:sz w:val="24"/>
        </w:rPr>
      </w:pPr>
      <w:r>
        <w:rPr>
          <w:sz w:val="24"/>
        </w:rPr>
      </w:r>
    </w:p>
    <w:p>
      <w:pPr>
        <w:pStyle w:val="Normal"/>
        <w:numPr>
          <w:ilvl w:val="0"/>
          <w:numId w:val="7"/>
        </w:numPr>
        <w:rPr>
          <w:sz w:val="24"/>
        </w:rPr>
      </w:pPr>
      <w:r>
        <w:rPr>
          <w:sz w:val="24"/>
        </w:rPr>
        <w:t>Steady state heat rate tests can be performed to provide reliable heat rates.</w:t>
      </w:r>
    </w:p>
    <w:p>
      <w:pPr>
        <w:pStyle w:val="Normal"/>
        <w:rPr>
          <w:sz w:val="24"/>
        </w:rPr>
      </w:pPr>
      <w:r>
        <w:rPr>
          <w:sz w:val="24"/>
        </w:rPr>
      </w:r>
    </w:p>
    <w:p>
      <w:pPr>
        <w:pStyle w:val="Normal"/>
        <w:rPr>
          <w:sz w:val="24"/>
        </w:rPr>
      </w:pPr>
      <w:r>
        <w:rPr>
          <w:sz w:val="24"/>
        </w:rPr>
        <w:t>Response Provided By:</w:t>
      </w:r>
    </w:p>
    <w:p>
      <w:pPr>
        <w:pStyle w:val="Normal"/>
        <w:rPr>
          <w:sz w:val="24"/>
        </w:rPr>
      </w:pPr>
      <w:r>
        <w:rPr>
          <w:sz w:val="24"/>
        </w:rPr>
      </w:r>
    </w:p>
    <w:p>
      <w:pPr>
        <w:pStyle w:val="Normal"/>
        <w:rPr>
          <w:sz w:val="24"/>
        </w:rPr>
      </w:pPr>
      <w:r>
        <w:rPr>
          <w:sz w:val="24"/>
        </w:rPr>
        <w:t>Neil Shockey and Gary Stern</w:t>
      </w:r>
    </w:p>
    <w:sectPr>
      <w:headerReference w:type="default" r:id="rId2"/>
      <w:footerReference w:type="default" r:id="rId3"/>
      <w:type w:val="nextPage"/>
      <w:pgSz w:w="12240" w:h="15840"/>
      <w:pgMar w:left="135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Responses of California Parties to Staff’s First Set of Data Requests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rPr>
    </w:pPr>
    <w:r>
      <w:rPr>
        <w:b/>
      </w:rPr>
      <w:t>SAN DIEGO GAS &amp; ELECTRIC COMPANY, ET AL.</w:t>
    </w:r>
  </w:p>
  <w:p>
    <w:pPr>
      <w:pStyle w:val="Normal"/>
      <w:jc w:val="center"/>
      <w:rPr>
        <w:b/>
      </w:rPr>
    </w:pPr>
    <w:r>
      <w:rPr>
        <w:b/>
      </w:rPr>
      <w:t>DOCKET NO. EL00-95-045, ET 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8"/>
      <w:numFmt w:val="lowerLetter"/>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2001-11-30T19:48:00Z</dcterms:created>
  <dc:creator>Standard Configuration</dc:creator>
  <dc:description/>
  <dc:language>en-CA</dc:language>
  <cp:lastModifiedBy>cgosain</cp:lastModifiedBy>
  <cp:lastPrinted>2001-11-30T17:14:00Z</cp:lastPrinted>
  <dcterms:modified xsi:type="dcterms:W3CDTF">2001-11-30T19:48:00Z</dcterms:modified>
  <cp:revision>2</cp:revision>
  <dc:subject/>
  <dc:title>Staff/CALPAR--1</dc:title>
</cp:coreProperties>
</file>