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sz w:val="28"/>
        </w:rPr>
      </w:pPr>
      <w:r>
        <w:rPr>
          <w:b/>
          <w:sz w:val="28"/>
        </w:rPr>
        <w:t xml:space="preserve">Campaign Proposal – Supporting federal legislation restructuring the electric utility industry </w:t>
      </w:r>
    </w:p>
    <w:p>
      <w:pPr>
        <w:pStyle w:val="BodyText"/>
        <w:rPr>
          <w:b/>
          <w:sz w:val="28"/>
        </w:rPr>
      </w:pPr>
      <w:r>
        <w:rPr>
          <w:b/>
          <w:sz w:val="28"/>
        </w:rPr>
      </w:r>
    </w:p>
    <w:p>
      <w:pPr>
        <w:pStyle w:val="BodyText"/>
        <w:rPr>
          <w:b/>
        </w:rPr>
      </w:pPr>
      <w:r>
        <w:rPr>
          <w:b/>
        </w:rPr>
        <w:t>Campaign statements:</w:t>
      </w:r>
    </w:p>
    <w:p>
      <w:pPr>
        <w:pStyle w:val="Normal"/>
        <w:spacing w:before="0" w:after="97"/>
        <w:rPr>
          <w:sz w:val="24"/>
          <w:u w:val="single"/>
        </w:rPr>
      </w:pPr>
      <w:r>
        <w:rPr>
          <w:sz w:val="24"/>
          <w:u w:val="single"/>
        </w:rPr>
        <w:t>Promoting Electric Utility Restructuring</w:t>
      </w:r>
      <w:r>
        <w:rPr>
          <w:sz w:val="24"/>
        </w:rPr>
        <w:t xml:space="preserve">  Deregulation is needed to encourage the investment necessary to expand electrical generating capacity.  For example, there is no single entity responsible for the reliability of the interstate electric grid.  There are also several federal statutes that hamper competition and lead to higher consumer prices.  The Public Utility Holding Company Act (PUHCA) places onerous regulations on utilities that fall under its jurisdiction and is often cited as an impediment to new entrants and to needed investment in the industry.  In addition, the mandatory purchase provision of the Public Utility Regulatory Policies Act (PURPA) requires a utility to purchase power from third party producers at the utility’s avoided cost, which is often higher than what the utility could achieve if it built a new facility on its own.  Written in the 1970s to foster competition, the provision’s actual result has been higher consumer bills to fund unwanted and expensive plants.  Having enacted one of the most successful and comprehensive electricity deregulation bills in the nation, Governor Bush understands the need for complementary federal deregulation legislation.  Thus, as President, he will:  </w:t>
      </w:r>
    </w:p>
    <w:p>
      <w:pPr>
        <w:pStyle w:val="Normal"/>
        <w:spacing w:before="0" w:after="97"/>
        <w:rPr>
          <w:sz w:val="24"/>
          <w:u w:val="single"/>
        </w:rPr>
      </w:pPr>
      <w:r>
        <w:rPr>
          <w:sz w:val="24"/>
          <w:u w:val="single"/>
        </w:rPr>
      </w:r>
    </w:p>
    <w:p>
      <w:pPr>
        <w:pStyle w:val="BodyText"/>
        <w:rPr/>
      </w:pPr>
      <w:r>
        <w:rPr>
          <w:u w:val="single"/>
        </w:rPr>
        <w:t>Support Federal Restructuring Legislation</w:t>
      </w:r>
      <w:r>
        <w:rPr/>
        <w:t xml:space="preserve"> that empowers a single organization to oversee reliability concerns and has the ability to assess penalties to those that abuse the transmission grid.  In addition, Governor Bush believes that a more comprehensive deregulation bill should also contain consumer protection provisions, promote competition, repeal PUHCA, and end the mandatory purchase requirement of PURPA.</w:t>
      </w:r>
    </w:p>
    <w:p>
      <w:pPr>
        <w:pStyle w:val="BodyText"/>
        <w:jc w:val="both"/>
        <w:rPr>
          <w:b/>
        </w:rPr>
      </w:pPr>
      <w:r>
        <w:rPr>
          <w:b/>
        </w:rPr>
      </w:r>
    </w:p>
    <w:p>
      <w:pPr>
        <w:pStyle w:val="BodyText"/>
        <w:rPr>
          <w:b/>
        </w:rPr>
      </w:pPr>
      <w:r>
        <w:rPr>
          <w:b/>
        </w:rPr>
        <w:t>Issues/Questions:</w:t>
      </w:r>
    </w:p>
    <w:p>
      <w:pPr>
        <w:pStyle w:val="BodyText"/>
        <w:rPr>
          <w:b/>
        </w:rPr>
      </w:pPr>
      <w:r>
        <w:rPr>
          <w:b/>
        </w:rPr>
      </w:r>
    </w:p>
    <w:p>
      <w:pPr>
        <w:pStyle w:val="BodyText"/>
        <w:numPr>
          <w:ilvl w:val="0"/>
          <w:numId w:val="3"/>
        </w:numPr>
        <w:rPr/>
      </w:pPr>
      <w:r>
        <w:rPr/>
        <w:t>Do you agree there is a need to enact Federal electricity legislation?  If so, should it be comprehensive legislation, or a series of narrow bills?</w:t>
      </w:r>
    </w:p>
    <w:p>
      <w:pPr>
        <w:pStyle w:val="BodyText"/>
        <w:numPr>
          <w:ilvl w:val="0"/>
          <w:numId w:val="3"/>
        </w:numPr>
        <w:rPr/>
      </w:pPr>
      <w:r>
        <w:rPr/>
        <w:t>What should the elements of Federal electricity legislation be?</w:t>
      </w:r>
    </w:p>
    <w:p>
      <w:pPr>
        <w:pStyle w:val="BodyText"/>
        <w:numPr>
          <w:ilvl w:val="0"/>
          <w:numId w:val="3"/>
        </w:numPr>
        <w:rPr/>
      </w:pPr>
      <w:r>
        <w:rPr/>
        <w:t>President-elect Bush supports promoting competition in electric markets. Do you believe improving transmission access and lowering barriers to entry will promote competition?  If so, please provide specific recommendations on how to improve transmission access and lower barriers to entry.</w:t>
      </w:r>
    </w:p>
    <w:p>
      <w:pPr>
        <w:pStyle w:val="BodyText"/>
        <w:numPr>
          <w:ilvl w:val="0"/>
          <w:numId w:val="3"/>
        </w:numPr>
        <w:rPr/>
      </w:pPr>
      <w:r>
        <w:rPr/>
        <w:t>President-elect Bush believes Federal electricity legislation should complement State retail competition programs, but not command them, and focus on core Federal issues.  Do you agree?  If so, which “core Federal issues” should be addressed in Federal electricity legislation?</w:t>
      </w:r>
    </w:p>
    <w:p>
      <w:pPr>
        <w:pStyle w:val="BodyText"/>
        <w:numPr>
          <w:ilvl w:val="0"/>
          <w:numId w:val="3"/>
        </w:numPr>
        <w:rPr/>
      </w:pPr>
      <w:r>
        <w:rPr/>
        <w:t>President-elect Bush believes Federal electricity legislation should include consumer protection provisions.  Do you agree?  If so, please identify the consumer protection provisions that should be included in legislation.</w:t>
      </w:r>
    </w:p>
    <w:p>
      <w:pPr>
        <w:pStyle w:val="BodyText"/>
        <w:numPr>
          <w:ilvl w:val="0"/>
          <w:numId w:val="3"/>
        </w:numPr>
        <w:rPr/>
      </w:pPr>
      <w:r>
        <w:rPr/>
        <w:t>Identify any electricity legislation considered in the 106</w:t>
      </w:r>
      <w:r>
        <w:rPr>
          <w:vertAlign w:val="superscript"/>
        </w:rPr>
        <w:t>th</w:t>
      </w:r>
      <w:r>
        <w:rPr/>
        <w:t xml:space="preserve"> Congress that would be a good starting point for action next year, and indicate what changes, if any, you believe are needed to such legislation.</w:t>
      </w:r>
    </w:p>
    <w:p>
      <w:pPr>
        <w:pStyle w:val="BodyText"/>
        <w:numPr>
          <w:ilvl w:val="0"/>
          <w:numId w:val="3"/>
        </w:numPr>
        <w:rPr/>
      </w:pPr>
      <w:r>
        <w:rPr/>
        <w:t xml:space="preserve">What were the causes of the California electric supply and pricing problems? </w:t>
      </w:r>
    </w:p>
    <w:p>
      <w:pPr>
        <w:pStyle w:val="BodyText"/>
        <w:numPr>
          <w:ilvl w:val="0"/>
          <w:numId w:val="3"/>
        </w:numPr>
        <w:rPr/>
      </w:pPr>
      <w:r>
        <w:rPr/>
        <w:t>FERC concluded the California electric market is dysfunctional.  To what extent is the State of California responsible for the flawed market, and to what extent is the Federal government responsible?  Indicate whether the State has taken effective action to correct the flaws in the California market under its jurisdiction, such as establishing effective demand side management programs.</w:t>
      </w:r>
    </w:p>
    <w:p>
      <w:pPr>
        <w:pStyle w:val="BodyText"/>
        <w:numPr>
          <w:ilvl w:val="0"/>
          <w:numId w:val="3"/>
        </w:numPr>
        <w:rPr/>
      </w:pPr>
      <w:r>
        <w:rPr/>
        <w:t>Did the California electric and supply problems arise in other States that have opened their retail markets, such as Pennsylvania?  If not, please explain why California problems did not occur in other States.</w:t>
      </w:r>
    </w:p>
    <w:p>
      <w:pPr>
        <w:pStyle w:val="BodyText"/>
        <w:numPr>
          <w:ilvl w:val="0"/>
          <w:numId w:val="3"/>
        </w:numPr>
        <w:rPr/>
      </w:pPr>
      <w:r>
        <w:rPr/>
        <w:t>To what extent did the California problems arise from the difficulty in siting new generation facilities?  Please compare the California siting process with the process in other areas.  Has the State of California improved its siting process?</w:t>
      </w:r>
    </w:p>
    <w:p>
      <w:pPr>
        <w:pStyle w:val="BodyText"/>
        <w:numPr>
          <w:ilvl w:val="0"/>
          <w:numId w:val="3"/>
        </w:numPr>
        <w:rPr/>
      </w:pPr>
      <w:r>
        <w:rPr/>
        <w:t>What can the Federal government do to minimize the prospect that the problems that occurred in California do not occur in other States or regions?</w:t>
      </w:r>
      <w:r>
        <w:br w:type="page"/>
      </w:r>
    </w:p>
    <w:p>
      <w:pPr>
        <w:pStyle w:val="Heading"/>
        <w:rPr>
          <w:sz w:val="28"/>
        </w:rPr>
      </w:pPr>
      <w:r>
        <w:rPr>
          <w:sz w:val="28"/>
        </w:rPr>
        <w:t>TRANSITION POLICY ISSUE PAPER</w:t>
      </w:r>
    </w:p>
    <w:p>
      <w:pPr>
        <w:pStyle w:val="Normal"/>
        <w:rPr>
          <w:b/>
          <w:sz w:val="24"/>
        </w:rPr>
      </w:pPr>
      <w:r>
        <w:rPr>
          <w:b/>
          <w:sz w:val="24"/>
        </w:rPr>
      </w:r>
    </w:p>
    <w:p>
      <w:pPr>
        <w:pStyle w:val="Normal"/>
        <w:rPr>
          <w:sz w:val="24"/>
        </w:rPr>
      </w:pPr>
      <w:r>
        <w:rPr>
          <w:b/>
          <w:sz w:val="24"/>
        </w:rPr>
        <w:t>Audience:</w:t>
      </w:r>
    </w:p>
    <w:p>
      <w:pPr>
        <w:pStyle w:val="Normal"/>
        <w:rPr>
          <w:sz w:val="24"/>
        </w:rPr>
      </w:pPr>
      <w:r>
        <w:rPr>
          <w:sz w:val="24"/>
        </w:rPr>
        <w:t>Nominee</w:t>
      </w:r>
    </w:p>
    <w:p>
      <w:pPr>
        <w:pStyle w:val="Normal"/>
        <w:rPr>
          <w:sz w:val="24"/>
        </w:rPr>
      </w:pPr>
      <w:r>
        <w:rPr>
          <w:sz w:val="24"/>
        </w:rPr>
      </w:r>
    </w:p>
    <w:p>
      <w:pPr>
        <w:pStyle w:val="Normal"/>
        <w:rPr>
          <w:sz w:val="24"/>
        </w:rPr>
      </w:pPr>
      <w:r>
        <w:rPr>
          <w:sz w:val="24"/>
        </w:rPr>
      </w:r>
    </w:p>
    <w:p>
      <w:pPr>
        <w:pStyle w:val="Normal"/>
        <w:rPr>
          <w:sz w:val="24"/>
        </w:rPr>
      </w:pPr>
      <w:r>
        <w:rPr>
          <w:b/>
          <w:sz w:val="24"/>
        </w:rPr>
        <w:t>Template for your response:</w:t>
      </w:r>
    </w:p>
    <w:p>
      <w:pPr>
        <w:pStyle w:val="Normal"/>
        <w:numPr>
          <w:ilvl w:val="0"/>
          <w:numId w:val="5"/>
        </w:numPr>
        <w:rPr>
          <w:sz w:val="24"/>
        </w:rPr>
      </w:pPr>
      <w:r>
        <w:rPr>
          <w:sz w:val="24"/>
        </w:rPr>
        <w:t>Brief description of the issue</w:t>
      </w:r>
    </w:p>
    <w:p>
      <w:pPr>
        <w:pStyle w:val="Normal"/>
        <w:numPr>
          <w:ilvl w:val="0"/>
          <w:numId w:val="5"/>
        </w:numPr>
        <w:rPr>
          <w:sz w:val="24"/>
        </w:rPr>
      </w:pPr>
      <w:r>
        <w:rPr>
          <w:sz w:val="24"/>
        </w:rPr>
        <w:t>Status</w:t>
      </w:r>
    </w:p>
    <w:p>
      <w:pPr>
        <w:pStyle w:val="Normal"/>
        <w:numPr>
          <w:ilvl w:val="0"/>
          <w:numId w:val="5"/>
        </w:numPr>
        <w:rPr>
          <w:sz w:val="24"/>
        </w:rPr>
      </w:pPr>
      <w:r>
        <w:rPr>
          <w:sz w:val="24"/>
        </w:rPr>
        <w:t>Key issues and decisions</w:t>
      </w:r>
    </w:p>
    <w:p>
      <w:pPr>
        <w:pStyle w:val="Normal"/>
        <w:numPr>
          <w:ilvl w:val="0"/>
          <w:numId w:val="5"/>
        </w:numPr>
        <w:rPr>
          <w:sz w:val="24"/>
        </w:rPr>
      </w:pPr>
      <w:r>
        <w:rPr>
          <w:sz w:val="24"/>
        </w:rPr>
        <w:t>Options</w:t>
      </w:r>
    </w:p>
    <w:p>
      <w:pPr>
        <w:pStyle w:val="Normal"/>
        <w:numPr>
          <w:ilvl w:val="0"/>
          <w:numId w:val="5"/>
        </w:numPr>
        <w:rPr>
          <w:sz w:val="24"/>
        </w:rPr>
      </w:pPr>
      <w:r>
        <w:rPr>
          <w:sz w:val="24"/>
        </w:rPr>
        <w:t>Timing/milestones</w:t>
      </w:r>
    </w:p>
    <w:p>
      <w:pPr>
        <w:pStyle w:val="Normal"/>
        <w:rPr>
          <w:sz w:val="24"/>
        </w:rPr>
      </w:pPr>
      <w:r>
        <w:rPr>
          <w:sz w:val="24"/>
        </w:rPr>
      </w:r>
    </w:p>
    <w:p>
      <w:pPr>
        <w:pStyle w:val="Normal"/>
        <w:rPr>
          <w:sz w:val="24"/>
        </w:rPr>
      </w:pPr>
      <w:r>
        <w:rPr>
          <w:sz w:val="24"/>
        </w:rPr>
        <w:t>Please limit your response to approximately 1 to 1 ½ pages (unless you were directed otherwise).  An example is attached.  If you believe additional information, analysis or insight beyond the one page is needed to inform the transition team or the potential nominee, please include that as an attachment.</w:t>
      </w:r>
    </w:p>
    <w:p>
      <w:pPr>
        <w:pStyle w:val="Normal"/>
        <w:rPr>
          <w:sz w:val="24"/>
        </w:rPr>
      </w:pPr>
      <w:r>
        <w:rPr>
          <w:sz w:val="24"/>
        </w:rPr>
      </w:r>
    </w:p>
    <w:p>
      <w:pPr>
        <w:pStyle w:val="Normal"/>
        <w:rPr>
          <w:sz w:val="24"/>
        </w:rPr>
      </w:pPr>
      <w:r>
        <w:rPr>
          <w:sz w:val="24"/>
        </w:rPr>
      </w:r>
    </w:p>
    <w:p>
      <w:pPr>
        <w:pStyle w:val="Normal"/>
        <w:rPr>
          <w:b/>
          <w:sz w:val="24"/>
        </w:rPr>
      </w:pPr>
      <w:r>
        <w:rPr>
          <w:b/>
          <w:sz w:val="24"/>
        </w:rPr>
        <w:t>On another page, please also identify:</w:t>
      </w:r>
    </w:p>
    <w:p>
      <w:pPr>
        <w:pStyle w:val="Normal"/>
        <w:numPr>
          <w:ilvl w:val="0"/>
          <w:numId w:val="4"/>
        </w:numPr>
        <w:rPr>
          <w:sz w:val="24"/>
        </w:rPr>
      </w:pPr>
      <w:r>
        <w:rPr>
          <w:sz w:val="24"/>
        </w:rPr>
        <w:t>Additional information that the transition policy team or the potential nominee will need</w:t>
      </w:r>
    </w:p>
    <w:p>
      <w:pPr>
        <w:pStyle w:val="Normal"/>
        <w:numPr>
          <w:ilvl w:val="0"/>
          <w:numId w:val="4"/>
        </w:numPr>
        <w:rPr>
          <w:sz w:val="24"/>
        </w:rPr>
      </w:pPr>
      <w:r>
        <w:rPr>
          <w:sz w:val="24"/>
        </w:rPr>
        <w:t>Questions to ask of agencies during transition interviews</w:t>
      </w:r>
    </w:p>
    <w:p>
      <w:pPr>
        <w:pStyle w:val="Normal"/>
        <w:numPr>
          <w:ilvl w:val="0"/>
          <w:numId w:val="4"/>
        </w:numPr>
        <w:rPr>
          <w:sz w:val="24"/>
        </w:rPr>
      </w:pPr>
      <w:r>
        <w:rPr>
          <w:sz w:val="24"/>
        </w:rPr>
        <w:t xml:space="preserve">Offices and people within offices where we should focus our interviews </w:t>
      </w:r>
    </w:p>
    <w:p>
      <w:pPr>
        <w:pStyle w:val="Normal"/>
        <w:numPr>
          <w:ilvl w:val="0"/>
          <w:numId w:val="4"/>
        </w:numPr>
        <w:rPr>
          <w:sz w:val="24"/>
        </w:rPr>
      </w:pPr>
      <w:r>
        <w:rPr>
          <w:sz w:val="24"/>
        </w:rPr>
        <w:t>Other departments/agencies that play a role in the issue, and key contacts</w:t>
      </w:r>
    </w:p>
    <w:p>
      <w:pPr>
        <w:pStyle w:val="Normal"/>
        <w:numPr>
          <w:ilvl w:val="0"/>
          <w:numId w:val="4"/>
        </w:numPr>
        <w:rPr>
          <w:sz w:val="24"/>
        </w:rPr>
      </w:pPr>
      <w:r>
        <w:rPr>
          <w:sz w:val="24"/>
        </w:rPr>
        <w:t>Key external stakeholders</w:t>
      </w:r>
    </w:p>
    <w:p>
      <w:pPr>
        <w:pStyle w:val="Normal"/>
        <w:numPr>
          <w:ilvl w:val="0"/>
          <w:numId w:val="4"/>
        </w:numPr>
        <w:rPr>
          <w:sz w:val="24"/>
        </w:rPr>
      </w:pPr>
      <w:r>
        <w:rPr>
          <w:sz w:val="24"/>
        </w:rPr>
        <w:t>A focused set of source material that you think would be particularly useful for a nominee and policy staff to review, such as GAO reports, congressional studies, transition documents or studies from external sources</w:t>
      </w:r>
    </w:p>
    <w:p>
      <w:pPr>
        <w:pStyle w:val="Normal"/>
        <w:rPr>
          <w:sz w:val="24"/>
        </w:rPr>
      </w:pPr>
      <w:r>
        <w:rPr>
          <w:sz w:val="24"/>
        </w:rPr>
      </w:r>
    </w:p>
    <w:p>
      <w:pPr>
        <w:pStyle w:val="BodyText"/>
        <w:rPr/>
      </w:pPr>
      <w:r>
        <w:rPr/>
        <w:t>We will provide you with any statements or proposals from the campaign regarding this issue and with the names of helpful contacts that we have identified.</w:t>
      </w:r>
    </w:p>
    <w:p>
      <w:pPr>
        <w:pStyle w:val="Normal"/>
        <w:rPr>
          <w:sz w:val="24"/>
        </w:rPr>
      </w:pPr>
      <w:r>
        <w:rPr>
          <w:sz w:val="24"/>
        </w:rPr>
      </w:r>
    </w:p>
    <w:p>
      <w:pPr>
        <w:pStyle w:val="Normal"/>
        <w:rPr>
          <w:sz w:val="24"/>
        </w:rPr>
      </w:pPr>
      <w:r>
        <w:rPr>
          <w:sz w:val="24"/>
        </w:rPr>
      </w:r>
    </w:p>
    <w:p>
      <w:pPr>
        <w:pStyle w:val="Normal"/>
        <w:rPr>
          <w:b/>
          <w:sz w:val="24"/>
        </w:rPr>
      </w:pPr>
      <w:r>
        <w:rPr>
          <w:b/>
          <w:sz w:val="24"/>
        </w:rPr>
        <w:t>Deadline:</w:t>
      </w:r>
    </w:p>
    <w:p>
      <w:pPr>
        <w:pStyle w:val="Normal"/>
        <w:rPr>
          <w:sz w:val="24"/>
        </w:rPr>
      </w:pPr>
      <w:r>
        <w:rPr>
          <w:sz w:val="24"/>
        </w:rPr>
        <w:t>Please provide all of this information to us electronically and as soon possible, but no later than December 18, 2000.</w:t>
      </w:r>
    </w:p>
    <w:p>
      <w:pPr>
        <w:pStyle w:val="Normal"/>
        <w:rPr>
          <w:sz w:val="24"/>
        </w:rPr>
      </w:pPr>
      <w:r>
        <w:rPr>
          <w:sz w:val="24"/>
        </w:rPr>
      </w:r>
    </w:p>
    <w:p>
      <w:pPr>
        <w:pStyle w:val="Normal"/>
        <w:rPr/>
      </w:pPr>
      <w:r>
        <w:rPr>
          <w:b/>
          <w:sz w:val="24"/>
        </w:rPr>
        <w:t>Contact</w:t>
      </w:r>
      <w:r>
        <w:rPr>
          <w:sz w:val="24"/>
        </w:rPr>
        <w:t>:</w:t>
      </w:r>
    </w:p>
    <w:p>
      <w:pPr>
        <w:pStyle w:val="Normal"/>
        <w:rPr>
          <w:sz w:val="24"/>
        </w:rPr>
      </w:pPr>
      <w:r>
        <w:rPr>
          <w:sz w:val="24"/>
        </w:rPr>
        <w:t>Joe Kelliher, phone: 202-255-6803 (cell), email: jkellihers@aol.com</w:t>
      </w:r>
    </w:p>
    <w:p>
      <w:pPr>
        <w:pStyle w:val="Normal"/>
        <w:rPr>
          <w:sz w:val="24"/>
        </w:rPr>
      </w:pPr>
      <w:r>
        <w:rPr>
          <w:sz w:val="24"/>
        </w:rPr>
      </w:r>
    </w:p>
    <w:p>
      <w:pPr>
        <w:pStyle w:val="Normal"/>
        <w:rPr>
          <w:sz w:val="24"/>
        </w:rPr>
      </w:pPr>
      <w:r>
        <w:rPr>
          <w:sz w:val="24"/>
        </w:rPr>
      </w:r>
    </w:p>
    <w:p>
      <w:pPr>
        <w:pStyle w:val="Normal"/>
        <w:rPr>
          <w:sz w:val="24"/>
        </w:rPr>
      </w:pPr>
      <w:r>
        <w:rPr>
          <w:sz w:val="24"/>
        </w:rPr>
        <w:t>Thank you very much for your assistance.</w:t>
      </w:r>
      <w:r>
        <w:br w:type="page"/>
      </w:r>
    </w:p>
    <w:p>
      <w:pPr>
        <w:pStyle w:val="Heading"/>
        <w:rPr/>
      </w:pPr>
      <w:r>
        <w:rPr/>
        <w:t>Example Issue Paper</w:t>
      </w:r>
    </w:p>
    <w:p>
      <w:pPr>
        <w:pStyle w:val="Heading1"/>
        <w:ind w:hanging="0" w:start="0"/>
        <w:rPr>
          <w:sz w:val="28"/>
        </w:rPr>
      </w:pPr>
      <w:r>
        <w:rPr>
          <w:sz w:val="28"/>
        </w:rPr>
      </w:r>
    </w:p>
    <w:p>
      <w:pPr>
        <w:pStyle w:val="Heading1"/>
        <w:ind w:hanging="0" w:start="0"/>
        <w:rPr>
          <w:sz w:val="28"/>
        </w:rPr>
      </w:pPr>
      <w:r>
        <w:rPr>
          <w:sz w:val="28"/>
        </w:rPr>
      </w:r>
    </w:p>
    <w:p>
      <w:pPr>
        <w:pStyle w:val="Heading1"/>
        <w:ind w:hanging="0" w:start="0"/>
        <w:rPr>
          <w:b/>
        </w:rPr>
      </w:pPr>
      <w:r>
        <w:rPr>
          <w:b/>
        </w:rPr>
        <w:t>Rabbit Run Regulation</w:t>
      </w:r>
    </w:p>
    <w:p>
      <w:pPr>
        <w:pStyle w:val="Normal"/>
        <w:jc w:val="center"/>
        <w:rPr>
          <w:b/>
          <w:sz w:val="28"/>
        </w:rPr>
      </w:pPr>
      <w:r>
        <w:rPr>
          <w:b/>
          <w:sz w:val="28"/>
        </w:rPr>
      </w:r>
    </w:p>
    <w:p>
      <w:pPr>
        <w:pStyle w:val="Normal"/>
        <w:rPr/>
      </w:pPr>
      <w:r>
        <w:rPr>
          <w:b/>
          <w:sz w:val="28"/>
        </w:rPr>
        <w:t xml:space="preserve">Description:  </w:t>
      </w:r>
      <w:r>
        <w:rPr>
          <w:sz w:val="28"/>
        </w:rPr>
        <w:t>In March 2000 EPA issued a proposed regulation under the Clean Water Act banning rabbit runs near coastal rivers.  Rabbits strongly oppose the proposed rule.  The Lapin Association claims the rule will cost $400 million and put over 1,000 rabbits out of work. They also claim the rule is based on an erroneous benefit/cost analysis and should not be released until the National Academy of Sciences (NAS) releases its “Rabbit Study” this coming summer.  Environmentalists oppose the rule because it does not include a limitation on runs near inland rivers.  They claim rabbit runs are a significant source of nutrients in inland rivers (an assertion the NAS study is expected to support).</w:t>
      </w:r>
    </w:p>
    <w:p>
      <w:pPr>
        <w:pStyle w:val="Normal"/>
        <w:rPr>
          <w:sz w:val="28"/>
        </w:rPr>
      </w:pPr>
      <w:r>
        <w:rPr>
          <w:sz w:val="28"/>
        </w:rPr>
      </w:r>
    </w:p>
    <w:p>
      <w:pPr>
        <w:pStyle w:val="Normal"/>
        <w:rPr/>
      </w:pPr>
      <w:r>
        <w:rPr>
          <w:b/>
          <w:sz w:val="28"/>
        </w:rPr>
        <w:t>Status:</w:t>
      </w:r>
      <w:r>
        <w:rPr>
          <w:sz w:val="28"/>
        </w:rPr>
        <w:t xml:space="preserve"> The Senate and House held hearings regarding the proposed rule over the summer of 2000 and it has received some national press coverage.   EPA has received over 5,000 comments on the rule and is scheduled to issue a final rule in May 2001.  At this point the Office of Water recommends finalizing the proposed rule with no significant changes.</w:t>
      </w:r>
    </w:p>
    <w:p>
      <w:pPr>
        <w:pStyle w:val="Normal"/>
        <w:rPr>
          <w:sz w:val="28"/>
        </w:rPr>
      </w:pPr>
      <w:r>
        <w:rPr>
          <w:sz w:val="28"/>
        </w:rPr>
      </w:r>
    </w:p>
    <w:p>
      <w:pPr>
        <w:pStyle w:val="Normal"/>
        <w:rPr/>
      </w:pPr>
      <w:r>
        <w:rPr>
          <w:b/>
          <w:sz w:val="28"/>
        </w:rPr>
        <w:t>Key Issues/Decisions:</w:t>
      </w:r>
      <w:r>
        <w:rPr>
          <w:sz w:val="28"/>
        </w:rPr>
        <w:t xml:space="preserve"> Should the rule be delayed until the NAS study is complete?  Should a new benefit/cost analysis be performed?  </w:t>
      </w:r>
    </w:p>
    <w:p>
      <w:pPr>
        <w:pStyle w:val="Normal"/>
        <w:rPr>
          <w:b/>
          <w:sz w:val="28"/>
        </w:rPr>
      </w:pPr>
      <w:r>
        <w:rPr>
          <w:b/>
          <w:sz w:val="28"/>
        </w:rPr>
      </w:r>
    </w:p>
    <w:p>
      <w:pPr>
        <w:pStyle w:val="Normal"/>
        <w:rPr/>
      </w:pPr>
      <w:r>
        <w:rPr>
          <w:b/>
          <w:sz w:val="28"/>
        </w:rPr>
        <w:t>Options:</w:t>
      </w:r>
      <w:r>
        <w:rPr>
          <w:sz w:val="28"/>
        </w:rPr>
        <w:t xml:space="preserve">  </w:t>
      </w:r>
    </w:p>
    <w:p>
      <w:pPr>
        <w:pStyle w:val="Normal"/>
        <w:numPr>
          <w:ilvl w:val="0"/>
          <w:numId w:val="2"/>
        </w:numPr>
        <w:rPr>
          <w:sz w:val="28"/>
        </w:rPr>
      </w:pPr>
      <w:r>
        <w:rPr>
          <w:sz w:val="28"/>
        </w:rPr>
        <w:t>No change.  Let the current process run its course.  This will upset the Rabbits.  [Insert additional discussion of pros and cons]</w:t>
      </w:r>
    </w:p>
    <w:p>
      <w:pPr>
        <w:pStyle w:val="Normal"/>
        <w:numPr>
          <w:ilvl w:val="0"/>
          <w:numId w:val="2"/>
        </w:numPr>
        <w:rPr>
          <w:sz w:val="28"/>
        </w:rPr>
      </w:pPr>
      <w:r>
        <w:rPr>
          <w:sz w:val="28"/>
        </w:rPr>
        <w:t xml:space="preserve">Delay the rule until the NAS report.  Environmentalists will criticize this as backsliding and the NAS report itself may be delayed.  However, this may give the rabbits time to prepare for a ban, thereby reducing its cost.  [Insert additional analysis.]  </w:t>
      </w:r>
    </w:p>
    <w:p>
      <w:pPr>
        <w:pStyle w:val="Normal"/>
        <w:numPr>
          <w:ilvl w:val="0"/>
          <w:numId w:val="2"/>
        </w:numPr>
        <w:rPr>
          <w:sz w:val="28"/>
        </w:rPr>
      </w:pPr>
      <w:r>
        <w:rPr>
          <w:sz w:val="28"/>
        </w:rPr>
        <w:t>Issue rule including ban on inland runs.  This will enrage the rabbits but will anticipate the findings of the NAS study and please the environmentalists.  [Insert additional analysis.]</w:t>
      </w:r>
    </w:p>
    <w:p>
      <w:pPr>
        <w:pStyle w:val="Normal"/>
        <w:rPr>
          <w:b/>
          <w:sz w:val="28"/>
        </w:rPr>
      </w:pPr>
      <w:r>
        <w:rPr>
          <w:b/>
          <w:sz w:val="28"/>
        </w:rPr>
      </w:r>
    </w:p>
    <w:p>
      <w:pPr>
        <w:pStyle w:val="Normal"/>
        <w:rPr/>
      </w:pPr>
      <w:r>
        <w:rPr>
          <w:b/>
          <w:sz w:val="28"/>
        </w:rPr>
        <w:t xml:space="preserve">Timing/Milestones: </w:t>
      </w:r>
      <w:r>
        <w:rPr>
          <w:sz w:val="28"/>
        </w:rPr>
        <w:t>Final rule scheduled for release May 2001.  NAS study expected to be completed August 2001.</w:t>
      </w:r>
    </w:p>
    <w:p>
      <w:pPr>
        <w:pStyle w:val="Normal"/>
        <w:rPr>
          <w:rFonts w:ascii="Bookman Old Style" w:hAnsi="Bookman Old Style" w:cs="Bookman Old Style"/>
          <w:sz w:val="28"/>
        </w:rPr>
      </w:pPr>
      <w:r>
        <w:rPr>
          <w:rFonts w:cs="Bookman Old Style" w:ascii="Bookman Old Style" w:hAnsi="Bookman Old Style"/>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32"/>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2000-12-15T15:58:00Z</dcterms:created>
  <dc:creator>Administrator</dc:creator>
  <dc:description/>
  <dc:language>en-CA</dc:language>
  <cp:lastModifiedBy>Administrator</cp:lastModifiedBy>
  <cp:lastPrinted>2000-12-13T12:23:00Z</cp:lastPrinted>
  <dcterms:modified xsi:type="dcterms:W3CDTF">2000-12-15T15:58:00Z</dcterms:modified>
  <cp:revision>2</cp:revision>
  <dc:subject/>
  <dc:title>Template for your response:</dc:title>
</cp:coreProperties>
</file>