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January __, 2001</w:t>
      </w:r>
    </w:p>
    <w:p>
      <w:pPr>
        <w:pStyle w:val="Normal"/>
        <w:rPr>
          <w:sz w:val="22"/>
        </w:rPr>
      </w:pPr>
      <w:r>
        <w:rPr>
          <w:sz w:val="22"/>
        </w:rPr>
      </w:r>
    </w:p>
    <w:p>
      <w:pPr>
        <w:pStyle w:val="Normal"/>
        <w:rPr>
          <w:sz w:val="22"/>
        </w:rPr>
      </w:pPr>
      <w:r>
        <w:rPr>
          <w:sz w:val="22"/>
        </w:rPr>
      </w:r>
    </w:p>
    <w:p>
      <w:pPr>
        <w:pStyle w:val="Normal"/>
        <w:rPr>
          <w:sz w:val="22"/>
        </w:rPr>
      </w:pPr>
      <w:r>
        <w:rPr>
          <w:sz w:val="22"/>
        </w:rPr>
        <w:t>Mr. Lynn DeKrey</w:t>
      </w:r>
    </w:p>
    <w:p>
      <w:pPr>
        <w:pStyle w:val="Normal"/>
        <w:rPr>
          <w:sz w:val="22"/>
        </w:rPr>
      </w:pPr>
      <w:r>
        <w:rPr>
          <w:sz w:val="22"/>
        </w:rPr>
        <w:t>Project Manager</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BodyTextIndent"/>
        <w:ind w:start="0" w:end="0"/>
        <w:rPr/>
      </w:pPr>
      <w:r>
        <w:rPr/>
        <w:t>In response to your letter faxed to Mr. Dan Schultz on December 8, 2000, Enron is surprised at your contention that title to the generator had passed to Enron prior to the damage.  Your assertion follows a previous Force Majeure claim and other correspondence received by you that would infer responsibility remained with your Company.</w:t>
      </w:r>
    </w:p>
    <w:p>
      <w:pPr>
        <w:pStyle w:val="Normal"/>
        <w:spacing w:lineRule="atLeast" w:line="240"/>
        <w:rPr>
          <w:color w:val="000000"/>
          <w:sz w:val="22"/>
          <w:lang w:eastAsia="en-US"/>
        </w:rPr>
      </w:pPr>
      <w:r>
        <w:rPr>
          <w:color w:val="000000"/>
          <w:sz w:val="22"/>
          <w:lang w:eastAsia="en-US"/>
        </w:rPr>
      </w:r>
    </w:p>
    <w:p>
      <w:pPr>
        <w:pStyle w:val="BodyText"/>
        <w:rPr/>
      </w:pPr>
      <w:r>
        <w:rPr/>
        <w:t>I would appreciate a meeting with you so that we can address this item to everyone’s satisfaction.  Please feel free to call me at (713) 853-9298 with any questions or comments you may have.  In addition, any future correspondence regarding this matter should be directed to me.</w:t>
      </w:r>
    </w:p>
    <w:p>
      <w:pPr>
        <w:pStyle w:val="Normal"/>
        <w:spacing w:lineRule="atLeast" w:line="24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Sincerely,</w:t>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Ron Tapscott</w:t>
      </w:r>
    </w:p>
    <w:p>
      <w:pPr>
        <w:pStyle w:val="Normal"/>
        <w:spacing w:lineRule="atLeast" w:line="240"/>
        <w:ind w:start="4320" w:end="0"/>
        <w:rPr>
          <w:color w:val="000000"/>
          <w:sz w:val="22"/>
          <w:lang w:eastAsia="en-US"/>
        </w:rPr>
      </w:pPr>
      <w:r>
        <w:rPr>
          <w:color w:val="000000"/>
          <w:sz w:val="22"/>
          <w:lang w:eastAsia="en-US"/>
        </w:rPr>
        <w:t>Director</w:t>
      </w:r>
    </w:p>
    <w:p>
      <w:pPr>
        <w:pStyle w:val="Normal"/>
        <w:spacing w:lineRule="atLeast" w:line="240"/>
        <w:ind w:start="4320" w:end="0"/>
        <w:rPr>
          <w:color w:val="000000"/>
          <w:sz w:val="22"/>
          <w:lang w:eastAsia="en-US"/>
        </w:rPr>
      </w:pPr>
      <w:r>
        <w:rPr>
          <w:color w:val="000000"/>
          <w:sz w:val="22"/>
          <w:lang w:eastAsia="en-US"/>
        </w:rPr>
        <w:t>Enron North America</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Cc Ben Jacoby, ENA</w:t>
      </w:r>
    </w:p>
    <w:sectPr>
      <w:type w:val="nextPage"/>
      <w:pgSz w:w="12240" w:h="15840"/>
      <w:pgMar w:left="1800" w:right="180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b/>
      <w:color w:val="000000"/>
      <w:sz w:val="22"/>
      <w:lang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pacing w:lineRule="atLeast" w:line="240"/>
      <w:ind w:hanging="0" w:start="720" w:end="0"/>
    </w:pPr>
    <w:rPr>
      <w:color w:val="000000"/>
      <w:sz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2001-01-23T14:07:00Z</dcterms:created>
  <dc:creator>rtapsco</dc:creator>
  <dc:description/>
  <dc:language>en-CA</dc:language>
  <cp:lastModifiedBy>rtapsco</cp:lastModifiedBy>
  <cp:lastPrinted>2001-01-18T12:30:00Z</cp:lastPrinted>
  <dcterms:modified xsi:type="dcterms:W3CDTF">2001-01-23T14:47:00Z</dcterms:modified>
  <cp:revision>4</cp:revision>
  <dc:subject/>
  <dc:title>February 3, 2000</dc:title>
</cp:coreProperties>
</file>