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June 1, 2000</w:t>
      </w:r>
    </w:p>
    <w:p>
      <w:pPr>
        <w:pStyle w:val="Normal"/>
        <w:rPr>
          <w:sz w:val="22"/>
        </w:rPr>
      </w:pPr>
      <w:r>
        <w:rPr>
          <w:sz w:val="22"/>
        </w:rPr>
      </w:r>
    </w:p>
    <w:p>
      <w:pPr>
        <w:pStyle w:val="Normal"/>
        <w:rPr>
          <w:sz w:val="22"/>
        </w:rPr>
      </w:pPr>
      <w:r>
        <w:rPr>
          <w:sz w:val="22"/>
          <w:lang w:val="en-CA"/>
        </w:rPr>
        <w:t>Ms.</w:t>
      </w:r>
      <w:r>
        <w:rPr>
          <w:sz w:val="22"/>
        </w:rPr>
        <w:t xml:space="preserve"> </w:t>
      </w:r>
      <w:r>
        <w:rPr>
          <w:sz w:val="22"/>
          <w:lang w:val="en-CA"/>
        </w:rPr>
        <w:t>Celeste</w:t>
      </w:r>
      <w:r>
        <w:rPr>
          <w:sz w:val="22"/>
        </w:rPr>
        <w:t xml:space="preserve"> </w:t>
      </w:r>
      <w:r>
        <w:rPr>
          <w:sz w:val="22"/>
          <w:lang w:val="en-CA"/>
        </w:rPr>
        <w:t>Roberts</w:t>
      </w:r>
    </w:p>
    <w:p>
      <w:pPr>
        <w:pStyle w:val="Normal"/>
        <w:rPr>
          <w:sz w:val="22"/>
        </w:rPr>
      </w:pPr>
      <w:r>
        <w:rPr>
          <w:sz w:val="22"/>
          <w:lang w:val="en-CA"/>
        </w:rPr>
        <w:t>Enron Corporation</w:t>
      </w:r>
    </w:p>
    <w:p>
      <w:pPr>
        <w:pStyle w:val="Normal"/>
        <w:rPr>
          <w:sz w:val="22"/>
        </w:rPr>
      </w:pPr>
      <w:r>
        <w:rPr>
          <w:sz w:val="22"/>
          <w:lang w:val="en-CA"/>
        </w:rPr>
        <w:t>1400 Smith Street</w:t>
      </w:r>
    </w:p>
    <w:p>
      <w:pPr>
        <w:pStyle w:val="Normal"/>
        <w:rPr>
          <w:sz w:val="22"/>
        </w:rPr>
      </w:pPr>
      <w:r>
        <w:rPr>
          <w:sz w:val="22"/>
          <w:lang w:val="en-CA"/>
        </w:rPr>
        <w:t>EB3625</w:t>
      </w:r>
    </w:p>
    <w:p>
      <w:pPr>
        <w:pStyle w:val="Normal"/>
        <w:rPr/>
      </w:pPr>
      <w:r>
        <w:rPr>
          <w:sz w:val="22"/>
          <w:lang w:val="en-CA"/>
        </w:rPr>
        <w:t>Houston</w:t>
      </w:r>
      <w:r>
        <w:rPr>
          <w:sz w:val="22"/>
        </w:rPr>
        <w:t xml:space="preserve">, </w:t>
      </w:r>
      <w:r>
        <w:rPr>
          <w:sz w:val="22"/>
          <w:lang w:val="en-CA"/>
        </w:rPr>
        <w:t>TX</w:t>
      </w:r>
      <w:r>
        <w:rPr>
          <w:sz w:val="22"/>
        </w:rPr>
        <w:t xml:space="preserve"> </w:t>
      </w:r>
      <w:r>
        <w:rPr>
          <w:sz w:val="22"/>
          <w:lang w:val="en-CA"/>
        </w:rPr>
        <w:t>77002-7369</w:t>
      </w:r>
      <w:r>
        <w:rPr>
          <w:sz w:val="22"/>
        </w:rPr>
        <w:t xml:space="preserve"> </w:t>
      </w:r>
    </w:p>
    <w:p>
      <w:pPr>
        <w:pStyle w:val="Normal"/>
        <w:rPr>
          <w:sz w:val="22"/>
        </w:rPr>
      </w:pPr>
      <w:r>
        <w:rPr>
          <w:sz w:val="22"/>
        </w:rPr>
      </w:r>
    </w:p>
    <w:p>
      <w:pPr>
        <w:pStyle w:val="Normal"/>
        <w:rPr>
          <w:sz w:val="22"/>
        </w:rPr>
      </w:pPr>
      <w:r>
        <w:rPr>
          <w:sz w:val="22"/>
        </w:rPr>
      </w:r>
    </w:p>
    <w:p>
      <w:pPr>
        <w:pStyle w:val="Normal"/>
        <w:rPr/>
      </w:pPr>
      <w:r>
        <w:rPr>
          <w:sz w:val="22"/>
        </w:rPr>
        <w:t xml:space="preserve">Dear </w:t>
      </w:r>
      <w:r>
        <w:rPr>
          <w:sz w:val="22"/>
          <w:lang w:val="en-CA"/>
        </w:rPr>
        <w:t>Ms.</w:t>
      </w:r>
      <w:r>
        <w:rPr>
          <w:sz w:val="22"/>
        </w:rPr>
        <w:t xml:space="preserve"> </w:t>
      </w:r>
      <w:r>
        <w:rPr>
          <w:sz w:val="22"/>
          <w:lang w:val="en-CA"/>
        </w:rPr>
        <w:t>Roberts</w:t>
      </w:r>
      <w:r>
        <w:rPr>
          <w:sz w:val="22"/>
        </w:rPr>
        <w:t>,</w:t>
      </w:r>
    </w:p>
    <w:p>
      <w:pPr>
        <w:pStyle w:val="Normal"/>
        <w:jc w:val="both"/>
        <w:rPr>
          <w:sz w:val="22"/>
        </w:rPr>
      </w:pPr>
      <w:r>
        <w:rPr>
          <w:sz w:val="22"/>
        </w:rPr>
      </w:r>
    </w:p>
    <w:p>
      <w:pPr>
        <w:pStyle w:val="Normal"/>
        <w:jc w:val="both"/>
        <w:rPr/>
      </w:pPr>
      <w:r>
        <w:rPr>
          <w:sz w:val="22"/>
        </w:rPr>
        <w:t xml:space="preserve">The Wharton School cordially invites you to participate as a sponsor in the fourth annual </w:t>
      </w:r>
      <w:r>
        <w:rPr>
          <w:i/>
          <w:sz w:val="22"/>
        </w:rPr>
        <w:t>Entrepreneurship Conference</w:t>
      </w:r>
      <w:r>
        <w:rPr>
          <w:sz w:val="22"/>
        </w:rPr>
        <w:t>.  Organized entirely by MBA students, this year’s conference is scheduled for Thursday evening, November 30</w:t>
      </w:r>
      <w:r>
        <w:rPr>
          <w:sz w:val="22"/>
          <w:vertAlign w:val="superscript"/>
        </w:rPr>
        <w:t>th</w:t>
      </w:r>
      <w:r>
        <w:rPr>
          <w:sz w:val="22"/>
        </w:rPr>
        <w:t xml:space="preserve"> and Friday, December 1</w:t>
      </w:r>
      <w:r>
        <w:rPr>
          <w:sz w:val="22"/>
          <w:vertAlign w:val="superscript"/>
        </w:rPr>
        <w:t>st</w:t>
      </w:r>
      <w:r>
        <w:rPr>
          <w:sz w:val="22"/>
        </w:rPr>
        <w:t>, 2000 at the Pennsylvania Convention Center in Philadelphia.</w:t>
      </w:r>
    </w:p>
    <w:p>
      <w:pPr>
        <w:pStyle w:val="Normal"/>
        <w:jc w:val="both"/>
        <w:rPr>
          <w:sz w:val="22"/>
        </w:rPr>
      </w:pPr>
      <w:r>
        <w:rPr>
          <w:sz w:val="22"/>
        </w:rPr>
        <w:t xml:space="preserve"> </w:t>
      </w:r>
    </w:p>
    <w:p>
      <w:pPr>
        <w:pStyle w:val="Normal"/>
        <w:jc w:val="both"/>
        <w:rPr/>
      </w:pPr>
      <w:r>
        <w:rPr>
          <w:sz w:val="22"/>
        </w:rPr>
        <w:t xml:space="preserve">Last year, the </w:t>
      </w:r>
      <w:r>
        <w:rPr>
          <w:i/>
          <w:sz w:val="22"/>
        </w:rPr>
        <w:t>Wharton Entrepreneurship Conference</w:t>
      </w:r>
      <w:r>
        <w:rPr>
          <w:sz w:val="22"/>
        </w:rPr>
        <w:t xml:space="preserve"> attracted 550 attendees including students, alumni, faculty and entrepreneurs.  The conference was one of the most successful conferences on campus and featured keynote addresses from Michael Bloomberg, founder and CEO of Bloomberg Financial Markets, Gene DeRose, chairman and CEO of Jupiter Communications and Tom First, co-founder of Nantucket Nectars.  There were ten panel discussions involving industry leaders. The conference received strong reviews from both attendees and speakers.   We expect to attract 1,000 attendees to this year's conference with Keynote Speakers such as Christy Jones of Trilogy and PCOrder and Anita Roddick of the Body Shop.  We aim to continue to provide a forum in which aspiring and successful entrepreneurs have the opportunity to learn from and interact with each other.</w:t>
      </w:r>
    </w:p>
    <w:p>
      <w:pPr>
        <w:pStyle w:val="TOC1220"/>
        <w:tabs>
          <w:tab w:val="clear" w:pos="720"/>
          <w:tab w:val="left" w:pos="540" w:leader="none"/>
        </w:tabs>
        <w:spacing w:lineRule="auto" w:line="288" w:before="0" w:after="0"/>
        <w:ind w:hanging="0" w:start="0" w:end="0"/>
        <w:rPr>
          <w:b/>
          <w:sz w:val="20"/>
          <w:lang w:val="en-CA"/>
        </w:rPr>
      </w:pPr>
      <w:r>
        <w:rPr>
          <w:b/>
          <w:sz w:val="20"/>
          <w:lang w:val="en-CA"/>
        </w:rPr>
        <mc:AlternateContent>
          <mc:Choice Requires="wps">
            <w:drawing>
              <wp:anchor behindDoc="0" distT="0" distB="0" distL="114935" distR="114935" simplePos="0" locked="0" layoutInCell="1" allowOverlap="1" relativeHeight="2">
                <wp:simplePos x="0" y="0"/>
                <wp:positionH relativeFrom="column">
                  <wp:posOffset>-62865</wp:posOffset>
                </wp:positionH>
                <wp:positionV relativeFrom="paragraph">
                  <wp:posOffset>101600</wp:posOffset>
                </wp:positionV>
                <wp:extent cx="6057900" cy="0"/>
                <wp:effectExtent l="0" t="5080" r="0" b="5080"/>
                <wp:wrapNone/>
                <wp:docPr id="1" name=""/>
                <a:graphic xmlns:a="http://schemas.openxmlformats.org/drawingml/2006/main">
                  <a:graphicData uri="http://schemas.microsoft.com/office/word/2010/wordprocessingShape">
                    <wps:wsp>
                      <wps:cNvSpPr/>
                      <wps:spPr>
                        <a:xfrm>
                          <a:off x="0" y="0"/>
                          <a:ext cx="6058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5pt,8pt" to="472pt,8pt" stroked="t" o:allowincell="f" style="position:absolute">
                <v:stroke color="black" weight="9360" joinstyle="miter" endcap="flat"/>
                <v:fill o:detectmouseclick="t" on="false"/>
                <w10:wrap type="none"/>
              </v:line>
            </w:pict>
          </mc:Fallback>
        </mc:AlternateContent>
      </w:r>
    </w:p>
    <w:p>
      <w:pPr>
        <w:pStyle w:val="TOC1220"/>
        <w:tabs>
          <w:tab w:val="clear" w:pos="720"/>
          <w:tab w:val="left" w:pos="540" w:leader="none"/>
        </w:tabs>
        <w:spacing w:lineRule="auto" w:line="288" w:before="0" w:after="0"/>
        <w:ind w:hanging="0" w:start="0" w:end="0"/>
        <w:rPr>
          <w:b/>
          <w:sz w:val="20"/>
        </w:rPr>
      </w:pPr>
      <w:r>
        <w:rPr>
          <w:b/>
          <w:caps w:val="false"/>
          <w:smallCaps w:val="false"/>
          <w:sz w:val="20"/>
        </w:rPr>
        <w:t>Sponsorship Options</w:t>
        <w:tab/>
      </w:r>
    </w:p>
    <w:p>
      <w:pPr>
        <w:pStyle w:val="TOC1220"/>
        <w:tabs>
          <w:tab w:val="clear" w:pos="720"/>
          <w:tab w:val="left" w:pos="540" w:leader="none"/>
        </w:tabs>
        <w:spacing w:lineRule="auto" w:line="288" w:before="0" w:after="0"/>
        <w:ind w:hanging="547" w:start="547" w:end="0"/>
        <w:rPr>
          <w:sz w:val="20"/>
        </w:rPr>
      </w:pPr>
      <w:r>
        <w:rPr>
          <w:b/>
          <w:sz w:val="20"/>
        </w:rPr>
        <w:tab/>
        <w:tab/>
        <w:tab/>
        <w:tab/>
        <w:tab/>
        <w:tab/>
        <w:tab/>
        <w:tab/>
        <w:tab/>
      </w:r>
    </w:p>
    <w:p>
      <w:pPr>
        <w:pStyle w:val="Header"/>
        <w:tabs>
          <w:tab w:val="clear" w:pos="4320"/>
          <w:tab w:val="clear" w:pos="8640"/>
          <w:tab w:val="left" w:pos="720" w:leader="none"/>
          <w:tab w:val="right" w:pos="3600" w:leader="none"/>
          <w:tab w:val="left" w:pos="3780" w:leader="none"/>
          <w:tab w:val="left" w:pos="3960" w:leader="none"/>
        </w:tabs>
        <w:ind w:hanging="3240" w:start="3960" w:end="0"/>
        <w:rPr>
          <w:sz w:val="20"/>
        </w:rPr>
      </w:pPr>
      <w:r>
        <w:rPr>
          <w:sz w:val="20"/>
        </w:rPr>
        <w:t>Platinum</w:t>
        <w:tab/>
        <w:t>$10,000</w:t>
        <w:tab/>
        <w:tab/>
        <w:t>Company Banner, Keynote Address, Panels, Expo, Prominent Posters</w:t>
      </w:r>
    </w:p>
    <w:p>
      <w:pPr>
        <w:pStyle w:val="Header"/>
        <w:tabs>
          <w:tab w:val="clear" w:pos="4320"/>
          <w:tab w:val="clear" w:pos="8640"/>
          <w:tab w:val="left" w:pos="720" w:leader="none"/>
          <w:tab w:val="right" w:pos="3600" w:leader="none"/>
          <w:tab w:val="left" w:pos="3960" w:leader="none"/>
          <w:tab w:val="left" w:pos="4230" w:leader="none"/>
          <w:tab w:val="left" w:pos="4500" w:leader="none"/>
        </w:tabs>
        <w:rPr>
          <w:sz w:val="20"/>
        </w:rPr>
      </w:pPr>
      <w:r>
        <w:rPr>
          <w:sz w:val="20"/>
        </w:rPr>
        <w:tab/>
        <w:t>Gold</w:t>
        <w:tab/>
        <w:t>$5,000</w:t>
        <w:tab/>
        <w:t>Panels, Prominent Posters</w:t>
      </w:r>
    </w:p>
    <w:p>
      <w:pPr>
        <w:pStyle w:val="Header"/>
        <w:tabs>
          <w:tab w:val="clear" w:pos="4320"/>
          <w:tab w:val="clear" w:pos="8640"/>
          <w:tab w:val="left" w:pos="720" w:leader="none"/>
          <w:tab w:val="right" w:pos="3600" w:leader="none"/>
          <w:tab w:val="left" w:pos="3960" w:leader="none"/>
          <w:tab w:val="left" w:pos="4140" w:leader="none"/>
        </w:tabs>
        <w:rPr>
          <w:sz w:val="20"/>
        </w:rPr>
      </w:pPr>
      <w:r>
        <w:rPr>
          <w:sz w:val="20"/>
        </w:rPr>
        <w:tab/>
        <w:t>Silver</w:t>
        <w:tab/>
        <w:t>$2,500</w:t>
        <w:tab/>
        <w:t>Prominent Posters</w:t>
        <w:tab/>
      </w:r>
    </w:p>
    <w:p>
      <w:pPr>
        <w:pStyle w:val="Header"/>
        <w:tabs>
          <w:tab w:val="clear" w:pos="4320"/>
          <w:tab w:val="clear" w:pos="8640"/>
        </w:tabs>
        <w:rPr>
          <w:sz w:val="20"/>
        </w:rPr>
      </w:pPr>
      <w:r>
        <w:rPr>
          <w:sz w:val="20"/>
        </w:rPr>
      </w:r>
    </w:p>
    <w:p>
      <w:pPr>
        <w:pStyle w:val="Header"/>
        <w:tabs>
          <w:tab w:val="clear" w:pos="4320"/>
          <w:tab w:val="clear" w:pos="8640"/>
        </w:tabs>
        <w:rPr>
          <w:sz w:val="20"/>
        </w:rPr>
      </w:pPr>
      <w:r>
        <w:rPr>
          <w:b/>
          <w:sz w:val="20"/>
        </w:rPr>
        <w:t>All sponsors will receive the following benefits:</w:t>
      </w:r>
    </w:p>
    <w:p>
      <w:pPr>
        <w:pStyle w:val="Header"/>
        <w:numPr>
          <w:ilvl w:val="0"/>
          <w:numId w:val="2"/>
        </w:numPr>
        <w:tabs>
          <w:tab w:val="clear" w:pos="4320"/>
          <w:tab w:val="clear" w:pos="8640"/>
        </w:tabs>
        <w:rPr>
          <w:sz w:val="20"/>
        </w:rPr>
      </w:pPr>
      <w:r>
        <w:rPr>
          <w:sz w:val="20"/>
        </w:rPr>
        <w:t xml:space="preserve">Verbal acknowledgement during the introductory remarks </w:t>
      </w:r>
    </w:p>
    <w:p>
      <w:pPr>
        <w:pStyle w:val="Header"/>
        <w:numPr>
          <w:ilvl w:val="0"/>
          <w:numId w:val="2"/>
        </w:numPr>
        <w:tabs>
          <w:tab w:val="clear" w:pos="4320"/>
          <w:tab w:val="clear" w:pos="8640"/>
        </w:tabs>
        <w:rPr>
          <w:sz w:val="20"/>
        </w:rPr>
      </w:pPr>
      <w:r>
        <w:rPr>
          <w:sz w:val="20"/>
        </w:rPr>
        <w:t>Priority location at the Company Expo</w:t>
      </w:r>
    </w:p>
    <w:p>
      <w:pPr>
        <w:pStyle w:val="Header"/>
        <w:numPr>
          <w:ilvl w:val="0"/>
          <w:numId w:val="2"/>
        </w:numPr>
        <w:tabs>
          <w:tab w:val="clear" w:pos="4320"/>
          <w:tab w:val="clear" w:pos="8640"/>
        </w:tabs>
        <w:rPr>
          <w:sz w:val="20"/>
        </w:rPr>
      </w:pPr>
      <w:r>
        <w:rPr>
          <w:sz w:val="20"/>
        </w:rPr>
        <w:t>Logo will be printed on the brochures/invitations circulated around campus</w:t>
      </w:r>
    </w:p>
    <w:p>
      <w:pPr>
        <w:pStyle w:val="Header"/>
        <w:numPr>
          <w:ilvl w:val="0"/>
          <w:numId w:val="2"/>
        </w:numPr>
        <w:tabs>
          <w:tab w:val="clear" w:pos="4320"/>
          <w:tab w:val="clear" w:pos="8640"/>
        </w:tabs>
        <w:rPr>
          <w:sz w:val="20"/>
        </w:rPr>
      </w:pPr>
      <w:r>
        <w:rPr>
          <w:sz w:val="20"/>
        </w:rPr>
        <w:t>Logo will be printed in the conference program</w:t>
      </w:r>
    </w:p>
    <w:p>
      <w:pPr>
        <w:pStyle w:val="Header"/>
        <w:numPr>
          <w:ilvl w:val="0"/>
          <w:numId w:val="2"/>
        </w:numPr>
        <w:tabs>
          <w:tab w:val="clear" w:pos="4320"/>
          <w:tab w:val="clear" w:pos="8640"/>
        </w:tabs>
        <w:rPr>
          <w:sz w:val="20"/>
        </w:rPr>
      </w:pPr>
      <w:r>
        <w:rPr>
          <w:sz w:val="20"/>
        </w:rPr>
        <w:t>Logo will be printed in the conference website (link to your website is available upon request)</w:t>
      </w:r>
    </w:p>
    <w:p>
      <w:pPr>
        <w:pStyle w:val="Header"/>
        <w:numPr>
          <w:ilvl w:val="0"/>
          <w:numId w:val="2"/>
        </w:numPr>
        <w:tabs>
          <w:tab w:val="clear" w:pos="4320"/>
          <w:tab w:val="clear" w:pos="8640"/>
        </w:tabs>
        <w:rPr>
          <w:sz w:val="20"/>
        </w:rPr>
      </w:pPr>
      <w:r>
        <w:rPr>
          <w:sz w:val="20"/>
        </w:rPr>
        <w:t>Distribution of company literature at the conference</w:t>
      </w:r>
    </w:p>
    <w:p>
      <w:pPr>
        <w:pStyle w:val="Header"/>
        <w:numPr>
          <w:ilvl w:val="0"/>
          <w:numId w:val="2"/>
        </w:numPr>
        <w:tabs>
          <w:tab w:val="clear" w:pos="4320"/>
          <w:tab w:val="clear" w:pos="8640"/>
        </w:tabs>
        <w:rPr>
          <w:b/>
          <w:sz w:val="20"/>
        </w:rPr>
      </w:pPr>
      <w:r>
        <w:rPr>
          <w:sz w:val="20"/>
        </w:rPr>
        <w:t xml:space="preserve">Recognition in other Wharton Entrepreneurship Club events </w:t>
      </w:r>
    </w:p>
    <w:p>
      <w:pPr>
        <w:pStyle w:val="Header"/>
        <w:numPr>
          <w:ilvl w:val="0"/>
          <w:numId w:val="2"/>
        </w:numPr>
        <w:tabs>
          <w:tab w:val="clear" w:pos="4320"/>
          <w:tab w:val="clear" w:pos="8640"/>
        </w:tabs>
        <w:rPr>
          <w:b/>
        </w:rPr>
      </w:pPr>
      <w:r>
        <w:rPr>
          <w:sz w:val="20"/>
        </w:rPr>
        <w:t>Two free tickets to the conference</w:t>
      </w:r>
      <w:r>
        <w:rPr>
          <w:b/>
        </w:rPr>
        <w:t xml:space="preserve">  </w:t>
      </w:r>
    </w:p>
    <w:p>
      <w:pPr>
        <w:pStyle w:val="Normal"/>
        <w:jc w:val="both"/>
        <w:rPr>
          <w:b/>
          <w:sz w:val="22"/>
          <w:lang w:val="en-CA"/>
        </w:rPr>
      </w:pPr>
      <w:r>
        <w:rPr>
          <w:b/>
          <w:sz w:val="22"/>
          <w:lang w:val="en-CA"/>
        </w:rPr>
        <mc:AlternateContent>
          <mc:Choice Requires="wps">
            <w:drawing>
              <wp:anchor behindDoc="0" distT="0" distB="0" distL="114935" distR="114935" simplePos="0" locked="0" layoutInCell="1" allowOverlap="1" relativeHeight="3">
                <wp:simplePos x="0" y="0"/>
                <wp:positionH relativeFrom="column">
                  <wp:posOffset>51435</wp:posOffset>
                </wp:positionH>
                <wp:positionV relativeFrom="paragraph">
                  <wp:posOffset>154940</wp:posOffset>
                </wp:positionV>
                <wp:extent cx="5943600" cy="0"/>
                <wp:effectExtent l="0" t="5080" r="0" b="5080"/>
                <wp:wrapNone/>
                <wp:docPr id="2" name=""/>
                <a:graphic xmlns:a="http://schemas.openxmlformats.org/drawingml/2006/main">
                  <a:graphicData uri="http://schemas.microsoft.com/office/word/2010/wordprocessingShape">
                    <wps:wsp>
                      <wps:cNvSpPr/>
                      <wps:spPr>
                        <a:xfrm>
                          <a:off x="0" y="0"/>
                          <a:ext cx="5943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5pt,12.2pt" to="472pt,12.2pt" stroked="t" o:allowincell="f" style="position:absolute">
                <v:stroke color="black" weight="9360" joinstyle="miter" endcap="flat"/>
                <v:fill o:detectmouseclick="t" on="false"/>
                <w10:wrap type="none"/>
              </v:line>
            </w:pict>
          </mc:Fallback>
        </mc:AlternateContent>
      </w:r>
      <w:r>
        <w:br w:type="page"/>
      </w:r>
    </w:p>
    <w:p>
      <w:pPr>
        <w:pStyle w:val="Normal"/>
        <w:jc w:val="both"/>
        <w:rPr/>
      </w:pPr>
      <w:r>
        <w:rPr>
          <w:sz w:val="22"/>
        </w:rPr>
        <w:t xml:space="preserve">Your sponsorship is vital to the success of this year’s conference and provides an excellent opportunity to enhance your company’s presence among Wharton students.   The sponsorship program is </w:t>
      </w:r>
      <w:r>
        <w:rPr>
          <w:i/>
          <w:sz w:val="22"/>
        </w:rPr>
        <w:t>tax deductible</w:t>
      </w:r>
      <w:r>
        <w:rPr>
          <w:sz w:val="22"/>
        </w:rPr>
        <w:t>.</w:t>
      </w:r>
    </w:p>
    <w:p>
      <w:pPr>
        <w:pStyle w:val="Normal"/>
        <w:jc w:val="both"/>
        <w:rPr>
          <w:sz w:val="22"/>
        </w:rPr>
      </w:pPr>
      <w:r>
        <w:rPr>
          <w:sz w:val="22"/>
        </w:rPr>
      </w:r>
    </w:p>
    <w:p>
      <w:pPr>
        <w:pStyle w:val="Normal"/>
        <w:rPr>
          <w:sz w:val="22"/>
        </w:rPr>
      </w:pPr>
      <w:r>
        <w:rPr>
          <w:sz w:val="22"/>
        </w:rPr>
        <w:t xml:space="preserve">The Co-Chairs of the conference, Amy Briggs and Cassandra Santos will be contacting you by telephone in approximately one week to discuss your sponsorship this year.  If you should have any questions about the conference, please do not hesitate to call Amy Briggs at (215) 851-1588 or Cassandra Santos at (215) 732-7940.   </w:t>
      </w:r>
    </w:p>
    <w:p>
      <w:pPr>
        <w:pStyle w:val="Normal"/>
        <w:rPr>
          <w:sz w:val="22"/>
        </w:rPr>
      </w:pPr>
      <w:r>
        <w:rPr>
          <w:sz w:val="22"/>
        </w:rPr>
      </w:r>
    </w:p>
    <w:p>
      <w:pPr>
        <w:pStyle w:val="Normal"/>
        <w:rPr>
          <w:sz w:val="22"/>
        </w:rPr>
      </w:pPr>
      <w:r>
        <w:rPr>
          <w:sz w:val="22"/>
        </w:rPr>
        <w:t>Sincerely,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Amy Briggs</w:t>
      </w:r>
    </w:p>
    <w:p>
      <w:pPr>
        <w:pStyle w:val="Normal"/>
        <w:rPr>
          <w:sz w:val="22"/>
        </w:rPr>
      </w:pPr>
      <w:r>
        <w:rPr>
          <w:sz w:val="22"/>
        </w:rPr>
        <w:t>Co-Chair, Wharton Entrepreneurship Conferen</w:t>
      </w:r>
    </w:p>
    <w:p>
      <w:pPr>
        <w:sectPr>
          <w:type w:val="nextPage"/>
          <w:pgSz w:w="12240" w:h="15840"/>
          <w:pgMar w:left="1440" w:right="1440" w:gutter="0" w:header="0" w:top="2880" w:footer="0" w:bottom="1440"/>
          <w:pgNumType w:start="1" w:fmt="decimal"/>
          <w:formProt w:val="false"/>
          <w:textDirection w:val="lrTb"/>
          <w:docGrid w:type="default" w:linePitch="360" w:charSpace="0"/>
        </w:sectPr>
      </w:pPr>
    </w:p>
    <w:p>
      <w:pPr>
        <w:pStyle w:val="Normal"/>
        <w:rPr>
          <w:sz w:val="16"/>
        </w:rPr>
      </w:pPr>
      <w:r>
        <w:rPr>
          <w:sz w:val="16"/>
        </w:rPr>
      </w:r>
    </w:p>
    <w:sectPr>
      <w:type w:val="continuous"/>
      <w:pgSz w:w="12240" w:h="15840"/>
      <w:pgMar w:left="1440" w:right="1440" w:gutter="0" w:header="0" w:top="288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16"/>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rFonts w:ascii="Symbol" w:hAnsi="Symbol" w:cs="Symbol"/>
      <w:sz w:val="16"/>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auto" w:line="288"/>
    </w:pPr>
    <w:rPr>
      <w:sz w:val="22"/>
    </w:rPr>
  </w:style>
  <w:style w:type="paragraph" w:styleId="TOC1220">
    <w:name w:val="TOC12 +20"/>
    <w:basedOn w:val="Normal"/>
    <w:qFormat/>
    <w:pPr>
      <w:spacing w:lineRule="auto" w:line="319" w:before="0" w:after="400"/>
      <w:ind w:hanging="446" w:start="446" w:end="720"/>
    </w:pPr>
    <w:rPr>
      <w:caps/>
      <w:color w:val="000000"/>
      <w:kern w:val="2"/>
      <w:sz w:val="24"/>
    </w:rPr>
  </w:style>
  <w:style w:type="paragraph" w:styleId="FootnoteText">
    <w:name w:val="footnote text"/>
    <w:basedOn w:val="Normal"/>
    <w:pPr>
      <w:spacing w:lineRule="auto" w:line="288"/>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2000-09-29T14:57:00Z</dcterms:created>
  <dc:creator>HCSPHD</dc:creator>
  <dc:description/>
  <dc:language>en-CA</dc:language>
  <cp:lastModifiedBy>Cassandra Santos</cp:lastModifiedBy>
  <cp:lastPrinted>1998-10-28T14:43:00Z</cp:lastPrinted>
  <dcterms:modified xsi:type="dcterms:W3CDTF">2000-09-29T14:57:00Z</dcterms:modified>
  <cp:revision>3</cp:revision>
  <dc:subject/>
  <dc:title>FUNDRAISING COMMITTEE</dc:title>
</cp:coreProperties>
</file>