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lineRule="auto" w:line="240" w:before="0" w:after="0"/>
        <w:ind w:hanging="0" w:start="0" w:end="0"/>
        <w:outlineLvl w:val="0"/>
        <w:rPr>
          <w:b/>
          <w:sz w:val="16"/>
          <w:lang w:val="en-CA"/>
        </w:rPr>
      </w:pPr>
      <w:r>
        <w:rPr>
          <w:b/>
          <w:sz w:val="16"/>
          <w:lang w:val="en-CA"/>
        </w:rPr>
        <w:drawing>
          <wp:anchor behindDoc="0" distT="0" distB="0" distL="114935" distR="114935" simplePos="0" locked="0" layoutInCell="0" allowOverlap="1" relativeHeight="2">
            <wp:simplePos x="0" y="0"/>
            <wp:positionH relativeFrom="column">
              <wp:posOffset>-411480</wp:posOffset>
            </wp:positionH>
            <wp:positionV relativeFrom="paragraph">
              <wp:posOffset>-640080</wp:posOffset>
            </wp:positionV>
            <wp:extent cx="3599180" cy="818515"/>
            <wp:effectExtent l="0" t="0" r="0" b="0"/>
            <wp:wrapTopAndBottom/>
            <wp:docPr id="1" name="logo%20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color" descr="" title=""/>
                    <pic:cNvPicPr>
                      <a:picLocks noChangeAspect="1" noChangeArrowheads="1"/>
                    </pic:cNvPicPr>
                  </pic:nvPicPr>
                  <pic:blipFill>
                    <a:blip r:embed="rId2"/>
                    <a:srcRect l="-4" t="-19" r="-4" b="-19"/>
                    <a:stretch>
                      <a:fillRect/>
                    </a:stretch>
                  </pic:blipFill>
                  <pic:spPr bwMode="auto">
                    <a:xfrm>
                      <a:off x="0" y="0"/>
                      <a:ext cx="3599180" cy="81851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3">
                <wp:simplePos x="0" y="0"/>
                <wp:positionH relativeFrom="column">
                  <wp:posOffset>5166360</wp:posOffset>
                </wp:positionH>
                <wp:positionV relativeFrom="paragraph">
                  <wp:posOffset>-457200</wp:posOffset>
                </wp:positionV>
                <wp:extent cx="1188720" cy="365760"/>
                <wp:effectExtent l="0" t="0" r="0" b="0"/>
                <wp:wrapNone/>
                <wp:docPr id="2" name="Frame1"/>
                <a:graphic xmlns:a="http://schemas.openxmlformats.org/drawingml/2006/main">
                  <a:graphicData uri="http://schemas.microsoft.com/office/word/2010/wordprocessingShape">
                    <wps:wsp>
                      <wps:cNvSpPr txBox="1"/>
                      <wps:spPr>
                        <a:xfrm>
                          <a:off x="0" y="0"/>
                          <a:ext cx="1188720" cy="365760"/>
                        </a:xfrm>
                        <a:prstGeom prst="rect"/>
                        <a:solidFill>
                          <a:srgbClr val="FFFFFF">
                            <a:alpha val="0"/>
                          </a:srgbClr>
                        </a:solidFill>
                      </wps:spPr>
                      <wps:txbx>
                        <w:txbxContent>
                          <w:p>
                            <w:pPr>
                              <w:pStyle w:val="Normal"/>
                              <w:ind w:start="0" w:end="0"/>
                              <w:jc w:val="both"/>
                              <w:rPr>
                                <w:rFonts w:ascii="Arial Narrow" w:hAnsi="Arial Narrow" w:cs="Arial Narrow"/>
                                <w:sz w:val="17"/>
                              </w:rPr>
                            </w:pPr>
                            <w:r>
                              <w:rPr>
                                <w:rFonts w:cs="Arial Narrow" w:ascii="Arial Narrow" w:hAnsi="Arial Narrow"/>
                                <w:sz w:val="17"/>
                              </w:rPr>
                              <w:t xml:space="preserve">California Independent </w:t>
                            </w:r>
                          </w:p>
                          <w:p>
                            <w:pPr>
                              <w:pStyle w:val="Normal"/>
                              <w:ind w:start="0" w:end="0"/>
                              <w:rPr>
                                <w:rFonts w:ascii="Arial Narrow" w:hAnsi="Arial Narrow" w:cs="Arial Narrow"/>
                                <w:sz w:val="17"/>
                              </w:rPr>
                            </w:pPr>
                            <w:r>
                              <w:rPr>
                                <w:rFonts w:cs="Arial Narrow" w:ascii="Arial Narrow" w:hAnsi="Arial Narrow"/>
                                <w:sz w:val="17"/>
                              </w:rPr>
                              <w:t>System Operator</w:t>
                            </w:r>
                          </w:p>
                        </w:txbxContent>
                      </wps:txbx>
                      <wps:bodyPr anchor="t" lIns="92075" tIns="46355" rIns="92075" bIns="46355">
                        <a:noAutofit/>
                      </wps:bodyPr>
                    </wps:wsp>
                  </a:graphicData>
                </a:graphic>
              </wp:anchor>
            </w:drawing>
          </mc:Choice>
          <mc:Fallback>
            <w:pict>
              <v:rect fillcolor="#FFFFFF" style="position:absolute;rotation:-0;width:93.6pt;height:28.8pt;mso-wrap-distance-left:9.05pt;mso-wrap-distance-right:9.05pt;mso-wrap-distance-top:0pt;mso-wrap-distance-bottom:0pt;margin-top:-36pt;mso-position-vertical-relative:text;margin-left:406.8pt;mso-position-horizontal-relative:text">
                <v:fill opacity="0f"/>
                <v:textbox inset="0.100694444444444in,0.0506944444444444in,0.100694444444444in,0.0506944444444444in">
                  <w:txbxContent>
                    <w:p>
                      <w:pPr>
                        <w:pStyle w:val="Normal"/>
                        <w:ind w:start="0" w:end="0"/>
                        <w:jc w:val="both"/>
                        <w:rPr>
                          <w:rFonts w:ascii="Arial Narrow" w:hAnsi="Arial Narrow" w:cs="Arial Narrow"/>
                          <w:sz w:val="17"/>
                        </w:rPr>
                      </w:pPr>
                      <w:r>
                        <w:rPr>
                          <w:rFonts w:cs="Arial Narrow" w:ascii="Arial Narrow" w:hAnsi="Arial Narrow"/>
                          <w:sz w:val="17"/>
                        </w:rPr>
                        <w:t xml:space="preserve">California Independent </w:t>
                      </w:r>
                    </w:p>
                    <w:p>
                      <w:pPr>
                        <w:pStyle w:val="Normal"/>
                        <w:ind w:start="0" w:end="0"/>
                        <w:rPr>
                          <w:rFonts w:ascii="Arial Narrow" w:hAnsi="Arial Narrow" w:cs="Arial Narrow"/>
                          <w:sz w:val="17"/>
                        </w:rPr>
                      </w:pPr>
                      <w:r>
                        <w:rPr>
                          <w:rFonts w:cs="Arial Narrow" w:ascii="Arial Narrow" w:hAnsi="Arial Narrow"/>
                          <w:sz w:val="17"/>
                        </w:rPr>
                        <w:t>System Operator</w:t>
                      </w:r>
                    </w:p>
                  </w:txbxContent>
                </v:textbox>
                <w10:wrap type="none"/>
              </v:rect>
            </w:pict>
          </mc:Fallback>
        </mc:AlternateContent>
      </w:r>
    </w:p>
    <w:p>
      <w:pPr>
        <w:pStyle w:val="DocumentLabel"/>
        <w:numPr>
          <w:ilvl w:val="0"/>
          <w:numId w:val="0"/>
        </w:numPr>
        <w:spacing w:before="120" w:after="160"/>
        <w:ind w:hanging="0" w:start="0" w:end="0"/>
        <w:outlineLvl w:val="0"/>
        <w:rPr>
          <w:rFonts w:ascii="Arial" w:hAnsi="Arial" w:cs="Arial"/>
          <w:b/>
          <w:sz w:val="52"/>
        </w:rPr>
      </w:pPr>
      <w:r>
        <w:rPr>
          <w:rFonts w:cs="Arial" w:ascii="Arial" w:hAnsi="Arial"/>
          <w:b/>
          <w:sz w:val="52"/>
        </w:rPr>
        <w:t>Memorandum</w:t>
      </w:r>
    </w:p>
    <w:p>
      <w:pPr>
        <w:pStyle w:val="MessageHeaderFirst"/>
        <w:tabs>
          <w:tab w:val="clear" w:pos="720"/>
          <w:tab w:val="left" w:pos="1440" w:leader="none"/>
        </w:tabs>
        <w:ind w:hanging="0" w:start="0" w:end="-360"/>
        <w:rPr>
          <w:rFonts w:ascii="Arial Narrow" w:hAnsi="Arial Narrow" w:cs="Arial Narrow"/>
          <w:sz w:val="24"/>
        </w:rPr>
      </w:pPr>
      <w:r>
        <w:rPr>
          <w:rStyle w:val="MessageHeaderLabel"/>
          <w:rFonts w:cs="Arial Narrow" w:ascii="Arial Narrow" w:hAnsi="Arial Narrow"/>
          <w:spacing w:val="-25"/>
          <w:sz w:val="24"/>
        </w:rPr>
        <w:t>T</w:t>
      </w:r>
      <w:r>
        <w:rPr>
          <w:rStyle w:val="MessageHeaderLabel"/>
          <w:rFonts w:cs="Arial Narrow" w:ascii="Arial Narrow" w:hAnsi="Arial Narrow"/>
          <w:sz w:val="24"/>
        </w:rPr>
        <w:t>o:</w:t>
        <w:tab/>
        <w:t>ISO Board of Governors</w:t>
      </w:r>
      <w:r>
        <w:rPr>
          <w:rFonts w:cs="Arial Narrow" w:ascii="Arial Narrow" w:hAnsi="Arial Narrow"/>
          <w:sz w:val="24"/>
        </w:rPr>
        <w:tab/>
      </w:r>
      <w:r>
        <w:fldChar w:fldCharType="begin">
          <w:ffData>
            <w:name w:val="Text1"/>
            <w:enabled/>
            <w:calcOnExit w:val="0"/>
            <w:statusText w:type="text" w:val="Board of Governors OR Committee Name"/>
            <w:textInput/>
          </w:ffData>
        </w:fldChar>
      </w:r>
      <w:r>
        <w:rPr>
          <w:sz w:val="24"/>
          <w:rFonts w:cs="Arial Narrow" w:ascii="Arial Narrow" w:hAnsi="Arial Narrow"/>
        </w:rPr>
        <w:instrText xml:space="preserve"> FORMTEXT </w:instrText>
      </w:r>
      <w:r>
        <w:rPr>
          <w:rFonts w:cs="Arial Narrow" w:ascii="Arial Narrow" w:hAnsi="Arial Narrow"/>
          <w:sz w:val="24"/>
        </w:rPr>
      </w:r>
      <w:r>
        <w:rPr>
          <w:sz w:val="24"/>
          <w:rFonts w:cs="Arial Narrow" w:ascii="Arial Narrow" w:hAnsi="Arial Narrow"/>
        </w:rPr>
        <w:fldChar w:fldCharType="separate"/>
      </w:r>
      <w:r>
        <w:rPr>
          <w:rFonts w:cs="Arial Narrow" w:ascii="Arial Narrow" w:hAnsi="Arial Narrow"/>
          <w:sz w:val="24"/>
        </w:rPr>
      </w:r>
      <w:r/>
      <w:r>
        <w:rPr>
          <w:sz w:val="24"/>
          <w:rFonts w:cs="Arial Narrow" w:ascii="Arial Narrow" w:hAnsi="Arial Narrow"/>
        </w:rPr>
        <w:fldChar w:fldCharType="end"/>
      </w:r>
      <w:r>
        <w:rPr>
          <w:rFonts w:cs="Arial Narrow" w:ascii="Arial Narrow" w:hAnsi="Arial Narrow"/>
          <w:sz w:val="24"/>
        </w:rPr>
      </w:r>
    </w:p>
    <w:p>
      <w:pPr>
        <w:pStyle w:val="MessageHeader"/>
        <w:numPr>
          <w:ilvl w:val="0"/>
          <w:numId w:val="0"/>
        </w:numPr>
        <w:tabs>
          <w:tab w:val="clear" w:pos="720"/>
          <w:tab w:val="left" w:pos="1440" w:leader="none"/>
        </w:tabs>
        <w:ind w:hanging="0" w:start="0" w:end="-360"/>
        <w:outlineLvl w:val="0"/>
        <w:rPr/>
      </w:pPr>
      <w:r>
        <w:rPr>
          <w:rStyle w:val="MessageHeaderLabel"/>
          <w:rFonts w:cs="Arial Narrow" w:ascii="Arial Narrow" w:hAnsi="Arial Narrow"/>
          <w:sz w:val="24"/>
        </w:rPr>
        <w:t>From:</w:t>
      </w:r>
      <w:r>
        <w:rPr>
          <w:rFonts w:cs="Arial Narrow" w:ascii="Arial Narrow" w:hAnsi="Arial Narrow"/>
          <w:sz w:val="24"/>
        </w:rPr>
        <w:tab/>
      </w:r>
      <w:r>
        <w:rPr>
          <w:rFonts w:cs="Arial Narrow" w:ascii="Arial Narrow" w:hAnsi="Arial Narrow"/>
          <w:b/>
          <w:sz w:val="24"/>
        </w:rPr>
        <w:t>MSC Selection Committee</w:t>
      </w:r>
    </w:p>
    <w:p>
      <w:pPr>
        <w:pStyle w:val="MessageHeader"/>
        <w:tabs>
          <w:tab w:val="clear" w:pos="720"/>
          <w:tab w:val="left" w:pos="1440" w:leader="none"/>
        </w:tabs>
        <w:ind w:hanging="0" w:start="0" w:end="-360"/>
        <w:rPr>
          <w:rStyle w:val="MessageHeaderLabel"/>
          <w:rFonts w:ascii="Arial Narrow" w:hAnsi="Arial Narrow" w:cs="Arial Narrow"/>
          <w:b w:val="false"/>
          <w:sz w:val="24"/>
        </w:rPr>
      </w:pPr>
      <w:r>
        <w:rPr>
          <w:rStyle w:val="MessageHeaderLabel"/>
          <w:rFonts w:cs="Arial Narrow" w:ascii="Arial Narrow" w:hAnsi="Arial Narrow"/>
          <w:sz w:val="24"/>
        </w:rPr>
        <w:t>cc:</w:t>
        <w:tab/>
        <w:t>ISO Officers; ISO Board Assistants</w:t>
      </w:r>
    </w:p>
    <w:p>
      <w:pPr>
        <w:pStyle w:val="MessageHeader"/>
        <w:tabs>
          <w:tab w:val="clear" w:pos="720"/>
          <w:tab w:val="left" w:pos="1440" w:leader="none"/>
        </w:tabs>
        <w:ind w:hanging="0" w:start="0" w:end="-360"/>
        <w:rPr/>
      </w:pPr>
      <w:r>
        <w:rPr>
          <w:rStyle w:val="MessageHeaderLabel"/>
          <w:rFonts w:cs="Arial Narrow" w:ascii="Arial Narrow" w:hAnsi="Arial Narrow"/>
          <w:sz w:val="24"/>
        </w:rPr>
        <w:t>Date:</w:t>
      </w:r>
      <w:r>
        <w:rPr>
          <w:rFonts w:cs="Arial Narrow" w:ascii="Arial Narrow" w:hAnsi="Arial Narrow"/>
          <w:sz w:val="24"/>
        </w:rPr>
        <w:tab/>
        <w:t>November 5, 2001</w:t>
      </w:r>
    </w:p>
    <w:p>
      <w:pPr>
        <w:pStyle w:val="MessageHeader"/>
        <w:numPr>
          <w:ilvl w:val="0"/>
          <w:numId w:val="0"/>
        </w:numPr>
        <w:tabs>
          <w:tab w:val="clear" w:pos="720"/>
          <w:tab w:val="left" w:pos="1440" w:leader="none"/>
        </w:tabs>
        <w:ind w:hanging="0" w:start="0" w:end="-360"/>
        <w:outlineLvl w:val="0"/>
        <w:rPr/>
      </w:pPr>
      <w:r>
        <w:rPr>
          <w:rStyle w:val="MessageHeaderLabel"/>
          <w:rFonts w:cs="Arial Narrow" w:ascii="Arial Narrow" w:hAnsi="Arial Narrow"/>
          <w:i/>
          <w:sz w:val="24"/>
        </w:rPr>
        <w:t>Re:</w:t>
        <w:tab/>
        <w:t xml:space="preserve">Request for Nominees for Market Surveillance Committee </w:t>
      </w:r>
    </w:p>
    <w:p>
      <w:pPr>
        <w:pStyle w:val="Closing"/>
        <w:pBdr>
          <w:bottom w:val="double" w:sz="4" w:space="1" w:color="000000"/>
        </w:pBdr>
        <w:spacing w:lineRule="auto" w:line="240"/>
        <w:ind w:start="0" w:end="0"/>
        <w:rPr>
          <w:rStyle w:val="MessageHeaderLabel"/>
          <w:rFonts w:ascii="Arial" w:hAnsi="Arial" w:cs="Arial"/>
          <w:b/>
          <w:i/>
          <w:i/>
          <w:sz w:val="24"/>
        </w:rPr>
      </w:pPr>
      <w:r>
        <w:rPr/>
      </w:r>
    </w:p>
    <w:p>
      <w:pPr>
        <w:pStyle w:val="Closing"/>
        <w:spacing w:lineRule="auto" w:line="240" w:before="0" w:after="120"/>
        <w:ind w:start="0" w:end="0"/>
        <w:rPr>
          <w:rFonts w:ascii="Arial Narrow" w:hAnsi="Arial Narrow" w:cs="Arial Narrow"/>
          <w:b/>
          <w:sz w:val="24"/>
        </w:rPr>
      </w:pPr>
      <w:r>
        <w:rPr>
          <w:rFonts w:cs="Arial Narrow" w:ascii="Arial Narrow" w:hAnsi="Arial Narrow"/>
          <w:b/>
          <w:sz w:val="24"/>
        </w:rPr>
      </w:r>
    </w:p>
    <w:p>
      <w:pPr>
        <w:pStyle w:val="Closing"/>
        <w:spacing w:lineRule="auto" w:line="240" w:before="0" w:after="120"/>
        <w:ind w:start="0" w:end="0"/>
        <w:rPr/>
      </w:pPr>
      <w:r>
        <w:rPr>
          <w:rFonts w:cs="Arial Narrow" w:ascii="Arial Narrow" w:hAnsi="Arial Narrow"/>
          <w:sz w:val="24"/>
        </w:rPr>
        <w:t xml:space="preserve">The MSC Selection Committee is currently accepting nominations (including self-nominations) for the two vacant Market Surveillance Committee (MSC) positions. The MSC Selection Committee is comprised of Frank Wolak, Chair of the MSC; Severin Borenstein, Director of the Energy Institute at the University of California; and Anjali Sheffrin, the ISO’s Director of Market Analysis.  The selection committee will conduct an extensive review of each candidate’s independence and qualifications and compose a short recommendation list for the two additional member positions on the MSC. In order to meet the goal of presenting a final recommendation list of 5 candidates to the ISO CEO by December 21, 2001, from which the ISO CEO will select the two candidates for ratification as new members by the Governing Board on January 24, 2002, all nominations need to be submitted to the MSC Selection Committee by </w:t>
      </w:r>
      <w:r>
        <w:rPr>
          <w:rFonts w:cs="Arial Narrow" w:ascii="Arial Narrow" w:hAnsi="Arial Narrow"/>
          <w:b/>
          <w:sz w:val="24"/>
          <w:u w:val="single"/>
        </w:rPr>
        <w:t>November 21, 2001</w:t>
      </w:r>
      <w:r>
        <w:rPr>
          <w:rFonts w:cs="Arial Narrow" w:ascii="Arial Narrow" w:hAnsi="Arial Narrow"/>
          <w:sz w:val="24"/>
        </w:rPr>
        <w:t>. The membership criteria is as follows:</w:t>
      </w:r>
    </w:p>
    <w:p>
      <w:pPr>
        <w:pStyle w:val="Closing"/>
        <w:spacing w:lineRule="auto" w:line="240" w:before="0" w:after="120"/>
        <w:ind w:start="0" w:end="0"/>
        <w:rPr>
          <w:rFonts w:ascii="Arial Narrow" w:hAnsi="Arial Narrow" w:cs="Arial Narrow"/>
          <w:b/>
          <w:sz w:val="24"/>
        </w:rPr>
      </w:pPr>
      <w:r>
        <w:rPr>
          <w:rFonts w:cs="Arial Narrow" w:ascii="Arial Narrow" w:hAnsi="Arial Narrow"/>
          <w:b/>
          <w:sz w:val="24"/>
        </w:rPr>
      </w:r>
    </w:p>
    <w:p>
      <w:pPr>
        <w:pStyle w:val="Closing"/>
        <w:spacing w:lineRule="auto" w:line="240" w:before="0" w:after="120"/>
        <w:ind w:start="0" w:end="0"/>
        <w:rPr>
          <w:rFonts w:ascii="Arial Narrow" w:hAnsi="Arial Narrow" w:cs="Arial Narrow"/>
          <w:b/>
          <w:sz w:val="24"/>
        </w:rPr>
      </w:pPr>
      <w:r>
        <w:rPr>
          <w:rFonts w:cs="Arial Narrow" w:ascii="Arial Narrow" w:hAnsi="Arial Narrow"/>
          <w:b/>
          <w:sz w:val="24"/>
        </w:rPr>
        <w:t>Membership Criteria</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The MSC Selection Committee is seeking candidates that are nationally recognized experts in one or more of the following fields:</w:t>
      </w:r>
    </w:p>
    <w:p>
      <w:pPr>
        <w:pStyle w:val="Closing"/>
        <w:numPr>
          <w:ilvl w:val="0"/>
          <w:numId w:val="2"/>
        </w:numPr>
        <w:tabs>
          <w:tab w:val="clear" w:pos="720"/>
          <w:tab w:val="left" w:pos="1080" w:leader="none"/>
        </w:tabs>
        <w:spacing w:lineRule="auto" w:line="240" w:before="0" w:after="120"/>
        <w:ind w:hanging="360" w:start="1080" w:end="0"/>
        <w:rPr>
          <w:rFonts w:ascii="Arial Narrow" w:hAnsi="Arial Narrow" w:cs="Arial Narrow"/>
          <w:sz w:val="24"/>
        </w:rPr>
      </w:pPr>
      <w:r>
        <w:rPr>
          <w:rFonts w:cs="Arial Narrow" w:ascii="Arial Narrow" w:hAnsi="Arial Narrow"/>
          <w:sz w:val="24"/>
        </w:rPr>
        <w:t>Economics, with an emphasis on antitrust, competition, and market power issues in the electricity industry;</w:t>
      </w:r>
    </w:p>
    <w:p>
      <w:pPr>
        <w:pStyle w:val="Closing"/>
        <w:numPr>
          <w:ilvl w:val="0"/>
          <w:numId w:val="2"/>
        </w:numPr>
        <w:tabs>
          <w:tab w:val="clear" w:pos="720"/>
          <w:tab w:val="left" w:pos="1080" w:leader="none"/>
        </w:tabs>
        <w:spacing w:lineRule="auto" w:line="240" w:before="0" w:after="120"/>
        <w:ind w:hanging="360" w:start="1080" w:end="0"/>
        <w:rPr>
          <w:rFonts w:ascii="Arial Narrow" w:hAnsi="Arial Narrow" w:cs="Arial Narrow"/>
          <w:sz w:val="24"/>
        </w:rPr>
      </w:pPr>
      <w:r>
        <w:rPr>
          <w:rFonts w:cs="Arial Narrow" w:ascii="Arial Narrow" w:hAnsi="Arial Narrow"/>
          <w:sz w:val="24"/>
        </w:rPr>
        <w:t>Experience in operational aspects of generation and transmission in electricity markets;</w:t>
      </w:r>
    </w:p>
    <w:p>
      <w:pPr>
        <w:pStyle w:val="Closing"/>
        <w:numPr>
          <w:ilvl w:val="0"/>
          <w:numId w:val="2"/>
        </w:numPr>
        <w:tabs>
          <w:tab w:val="clear" w:pos="720"/>
          <w:tab w:val="left" w:pos="1080" w:leader="none"/>
        </w:tabs>
        <w:spacing w:lineRule="auto" w:line="240" w:before="0" w:after="120"/>
        <w:ind w:hanging="360" w:start="1080" w:end="0"/>
        <w:rPr>
          <w:rFonts w:ascii="Arial Narrow" w:hAnsi="Arial Narrow" w:cs="Arial Narrow"/>
          <w:sz w:val="24"/>
        </w:rPr>
      </w:pPr>
      <w:r>
        <w:rPr>
          <w:rFonts w:cs="Arial Narrow" w:ascii="Arial Narrow" w:hAnsi="Arial Narrow"/>
          <w:sz w:val="24"/>
        </w:rPr>
        <w:t>Experience in antitrust or competition law in regulated industries; and</w:t>
      </w:r>
    </w:p>
    <w:p>
      <w:pPr>
        <w:pStyle w:val="Closing"/>
        <w:numPr>
          <w:ilvl w:val="0"/>
          <w:numId w:val="2"/>
        </w:numPr>
        <w:tabs>
          <w:tab w:val="clear" w:pos="720"/>
          <w:tab w:val="left" w:pos="1080" w:leader="none"/>
        </w:tabs>
        <w:spacing w:lineRule="auto" w:line="240" w:before="0" w:after="120"/>
        <w:ind w:hanging="360" w:start="1080" w:end="0"/>
        <w:rPr>
          <w:rFonts w:ascii="Arial Narrow" w:hAnsi="Arial Narrow" w:cs="Arial Narrow"/>
          <w:sz w:val="24"/>
        </w:rPr>
      </w:pPr>
      <w:r>
        <w:rPr>
          <w:rFonts w:cs="Arial Narrow" w:ascii="Arial Narrow" w:hAnsi="Arial Narrow"/>
          <w:sz w:val="24"/>
        </w:rPr>
        <w:t>Financial expertise relevant to energy or other commodity trading.</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 xml:space="preserve">The ISO Market Monitoring and Information Protocols (MMIP), which are a part of the ISO Tariff, require that the MSC be comprised of a body of three or more experts whose combined professional experience and experience encompass the fields listed above. The MMIP also outlines strict criteria for independence that require each member of the MSC have no material affiliation, through employment, consulting or otherwise, with any market participant or affiliate thereof, and have no material financial interest in any market participant or affiliate thereof. </w:t>
      </w:r>
      <w:r>
        <w:br w:type="page"/>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 xml:space="preserve">Additional background information on the function and history of the MSC and the selection process can be found in the attached Board Memorandum dated October 17, 2001. However, the time-line shown in the October 17, 2001 memo for selecting final members has been accelerated as indicated above. </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Nominations, which should include a letter of recommendation and the nominee’s resume, should be sent to:</w:t>
      </w:r>
    </w:p>
    <w:p>
      <w:pPr>
        <w:pStyle w:val="Closing"/>
        <w:spacing w:lineRule="auto" w:line="240"/>
        <w:ind w:start="2880" w:end="0"/>
        <w:rPr>
          <w:rFonts w:ascii="Arial Narrow" w:hAnsi="Arial Narrow" w:cs="Arial Narrow"/>
          <w:sz w:val="24"/>
        </w:rPr>
      </w:pPr>
      <w:r>
        <w:rPr>
          <w:rFonts w:cs="Arial Narrow" w:ascii="Arial Narrow" w:hAnsi="Arial Narrow"/>
          <w:sz w:val="24"/>
        </w:rPr>
        <w:t>MSC Selection Committee</w:t>
      </w:r>
    </w:p>
    <w:p>
      <w:pPr>
        <w:pStyle w:val="Closing"/>
        <w:spacing w:lineRule="auto" w:line="240"/>
        <w:ind w:start="2880" w:end="0"/>
        <w:rPr>
          <w:rFonts w:ascii="Arial Narrow" w:hAnsi="Arial Narrow" w:cs="Arial Narrow"/>
          <w:sz w:val="24"/>
        </w:rPr>
      </w:pPr>
      <w:r>
        <w:rPr>
          <w:rFonts w:cs="Arial Narrow" w:ascii="Arial Narrow" w:hAnsi="Arial Narrow"/>
          <w:sz w:val="24"/>
        </w:rPr>
        <w:t>C/O Keith Casey</w:t>
      </w:r>
    </w:p>
    <w:p>
      <w:pPr>
        <w:pStyle w:val="Closing"/>
        <w:spacing w:lineRule="auto" w:line="240"/>
        <w:ind w:start="2880" w:end="0"/>
        <w:rPr>
          <w:rFonts w:ascii="Arial Narrow" w:hAnsi="Arial Narrow" w:cs="Arial Narrow"/>
          <w:sz w:val="24"/>
        </w:rPr>
      </w:pPr>
      <w:r>
        <w:rPr>
          <w:rFonts w:cs="Arial Narrow" w:ascii="Arial Narrow" w:hAnsi="Arial Narrow"/>
          <w:sz w:val="24"/>
        </w:rPr>
        <w:t>California Independent System Operator</w:t>
      </w:r>
    </w:p>
    <w:p>
      <w:pPr>
        <w:pStyle w:val="Closing"/>
        <w:spacing w:lineRule="auto" w:line="240"/>
        <w:ind w:start="2880" w:end="0"/>
        <w:rPr>
          <w:rFonts w:ascii="Arial Narrow" w:hAnsi="Arial Narrow" w:cs="Arial Narrow"/>
          <w:sz w:val="24"/>
        </w:rPr>
      </w:pPr>
      <w:r>
        <w:rPr>
          <w:rFonts w:cs="Arial Narrow" w:ascii="Arial Narrow" w:hAnsi="Arial Narrow"/>
          <w:sz w:val="24"/>
        </w:rPr>
        <w:t>151 Blue Ravine Road</w:t>
      </w:r>
    </w:p>
    <w:p>
      <w:pPr>
        <w:pStyle w:val="Closing"/>
        <w:spacing w:lineRule="auto" w:line="240"/>
        <w:ind w:start="2880" w:end="0"/>
        <w:rPr>
          <w:rFonts w:ascii="Arial Narrow" w:hAnsi="Arial Narrow" w:cs="Arial Narrow"/>
          <w:sz w:val="24"/>
        </w:rPr>
      </w:pPr>
      <w:r>
        <w:rPr>
          <w:rFonts w:cs="Arial Narrow" w:ascii="Arial Narrow" w:hAnsi="Arial Narrow"/>
          <w:sz w:val="24"/>
        </w:rPr>
        <w:t>Folsom, California 95630</w:t>
      </w:r>
    </w:p>
    <w:p>
      <w:pPr>
        <w:pStyle w:val="Closing"/>
        <w:spacing w:lineRule="auto" w:line="240"/>
        <w:ind w:start="2880" w:end="0"/>
        <w:rPr>
          <w:rFonts w:ascii="Arial Narrow" w:hAnsi="Arial Narrow" w:cs="Arial Narrow"/>
          <w:sz w:val="24"/>
        </w:rPr>
      </w:pPr>
      <w:r>
        <w:rPr>
          <w:rFonts w:cs="Arial Narrow" w:ascii="Arial Narrow" w:hAnsi="Arial Narrow"/>
          <w:sz w:val="24"/>
        </w:rPr>
        <w:t>(916) 608-7125</w:t>
      </w:r>
    </w:p>
    <w:p>
      <w:pPr>
        <w:pStyle w:val="Closing"/>
        <w:spacing w:lineRule="auto" w:line="240"/>
        <w:ind w:start="2880" w:end="0"/>
        <w:rPr>
          <w:rFonts w:ascii="Arial Narrow" w:hAnsi="Arial Narrow" w:cs="Arial Narrow"/>
          <w:sz w:val="24"/>
        </w:rPr>
      </w:pPr>
      <w:r>
        <w:rPr>
          <w:rFonts w:cs="Arial Narrow" w:ascii="Arial Narrow" w:hAnsi="Arial Narrow"/>
          <w:sz w:val="24"/>
        </w:rPr>
        <w:t>kcasey@caiso.com</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You may contact Keith Casey for more information about the MSC and the selection process.</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We look forward to receiving your nominations.</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sectPr>
      <w:headerReference w:type="default" r:id="rId3"/>
      <w:headerReference w:type="first" r:id="rId4"/>
      <w:footerReference w:type="default" r:id="rId5"/>
      <w:footerReference w:type="first" r:id="rId6"/>
      <w:type w:val="nextPage"/>
      <w:pgSz w:w="12240" w:h="15840"/>
      <w:pgMar w:left="1080" w:right="1080" w:gutter="0" w:header="720"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Impact">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9480"/>
        <w:tab w:val="left" w:pos="-1080" w:leader="none"/>
        <w:tab w:val="right" w:pos="10080" w:leader="none"/>
      </w:tabs>
      <w:spacing w:before="420" w:after="0"/>
      <w:rPr/>
    </w:pPr>
    <w:r>
      <w:rPr/>
      <w:tab/>
    </w:r>
    <w:r>
      <w:rPr>
        <w:b w:val="false"/>
      </w:rPr>
      <w:fldChar w:fldCharType="begin"/>
    </w:r>
    <w:r>
      <w:rPr>
        <w:b w:val="false"/>
      </w:rPr>
      <w:instrText xml:space="preserve"> PAGE \* ARABIC </w:instrText>
    </w:r>
    <w:r>
      <w:rPr>
        <w:b w:val="false"/>
      </w:rPr>
      <w:fldChar w:fldCharType="separate"/>
    </w:r>
    <w:r>
      <w:rPr>
        <w:b w:val="false"/>
      </w:rPr>
      <w:t>3</w:t>
    </w:r>
    <w:r>
      <w:rPr>
        <w:b w:val="fals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ind w:hanging="5895" w:start="5895" w:end="0"/>
      <w:rPr/>
    </w:pPr>
    <w:r>
      <w:rPr/>
      <w:t>Created by:  Department of Market Analysis                     CAISO</w:t>
      <w:tab/>
      <w:tab/>
      <w:tab/>
      <w:tab/>
      <w:t xml:space="preserve">LST UPDT: </w:t>
    </w:r>
    <w:r>
      <w:rPr/>
      <w:fldChar w:fldCharType="begin"/>
    </w:r>
    <w:r>
      <w:rPr/>
      <w:instrText xml:space="preserve"> DATE \@"M\/d\/yyyy" </w:instrText>
    </w:r>
    <w:r>
      <w:rPr/>
      <w:fldChar w:fldCharType="separate"/>
    </w:r>
    <w:r>
      <w:rPr/>
      <w:t>9/28/2025</w:t>
    </w:r>
    <w:r>
      <w:rPr/>
      <w:fldChar w:fldCharType="end"/>
    </w:r>
  </w:p>
  <w:p>
    <w:pPr>
      <w:pStyle w:val="Footer1"/>
      <w:ind w:hanging="5895" w:start="5895" w:end="0"/>
      <w:rPr/>
    </w:pPr>
    <w:r>
      <w:rPr/>
      <w:t>151 Blue Ravine Road</w:t>
    </w:r>
  </w:p>
  <w:p>
    <w:pPr>
      <w:pStyle w:val="Footer1"/>
      <w:ind w:start="3600" w:end="0"/>
      <w:jc w:val="start"/>
      <w:rPr/>
    </w:pPr>
    <w:r>
      <w:rPr>
        <w:rFonts w:eastAsia="Arial Narrow"/>
      </w:rPr>
      <w:t xml:space="preserve">            </w:t>
    </w:r>
    <w:r>
      <w:rPr/>
      <w:t>Folsom, California 95630</w:t>
      <w:tab/>
      <w:tab/>
      <w:tab/>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p>
    <w:pPr>
      <w:pStyle w:val="Footer1"/>
      <w:rPr/>
    </w:pPr>
    <w:r>
      <w:rPr/>
      <w:t>(916) 351-4400</w:t>
    </w:r>
  </w:p>
  <w:p>
    <w:pPr>
      <w:pStyle w:val="Footer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480"/>
        <w:tab w:val="left" w:pos="-1080" w:leader="none"/>
        <w:tab w:val="right" w:pos="10080" w:leader="none"/>
      </w:tabs>
      <w:rPr/>
    </w:pPr>
    <w:r>
      <w:rPr>
        <w:i w:val="false"/>
      </w:rPr>
      <w:tab/>
    </w:r>
    <w:r>
      <w:rPr>
        <w:i w:val="false"/>
      </w:rPr>
      <w:fldChar w:fldCharType="begin"/>
    </w:r>
    <w:r>
      <w:rPr>
        <w:i w:val="false"/>
      </w:rPr>
      <w:instrText xml:space="preserve"> SAVEDATE \@"MMMM\ d', 'yyyy" </w:instrText>
    </w:r>
    <w:r>
      <w:rPr>
        <w:i w:val="false"/>
      </w:rPr>
      <w:fldChar w:fldCharType="separate"/>
    </w:r>
    <w:r>
      <w:rPr>
        <w:i w:val="false"/>
      </w:rPr>
      <w:t>November 5, 2001</w:t>
    </w:r>
    <w:r>
      <w:rPr>
        <w:i w:val="false"/>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ind w:hanging="0" w:start="840" w:end="-36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color w:val="auto"/>
      <w:sz w:val="22"/>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bidi="ar-SA" w:eastAsia="zh-C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BlockText">
    <w:name w:val="Block Text"/>
    <w:basedOn w:val="Normal"/>
    <w:qFormat/>
    <w:pPr>
      <w:ind w:hanging="0" w:start="720" w:end="720"/>
    </w:pPr>
    <w:rPr>
      <w:rFonts w:ascii="Arial" w:hAnsi="Arial" w:cs="Arial"/>
      <w:sz w:val="24"/>
    </w:rPr>
  </w:style>
  <w:style w:type="paragraph" w:styleId="Footer1">
    <w:name w:val="Footer1"/>
    <w:basedOn w:val="Normal"/>
    <w:qFormat/>
    <w:pPr>
      <w:ind w:hanging="0" w:start="0" w:end="0"/>
      <w:jc w:val="center"/>
    </w:pPr>
    <w:rPr>
      <w:rFonts w:ascii="Arial Narrow" w:hAnsi="Arial Narrow" w:cs="Arial Narrow"/>
    </w:rPr>
  </w:style>
  <w:style w:type="paragraph" w:styleId="FootnoteText">
    <w:name w:val="footnote text"/>
    <w:basedOn w:val="Normal"/>
    <w:pPr/>
    <w:rPr/>
  </w:style>
  <w:style w:type="paragraph" w:styleId="FrameContents">
    <w:name w:val="Frame Contents"/>
    <w:basedOn w:val="Normal"/>
    <w:qFormat/>
    <w:pPr/>
    <w:rPr/>
  </w:style>
  <w:style w:type="paragraph" w:styleId="HeaderLeft">
    <w:name w:val="Header Left"/>
    <w:basedOn w:val="Header"/>
    <w:qFormat/>
    <w:pPr>
      <w:suppressLineNumbers/>
      <w:tabs>
        <w:tab w:val="clear" w:pos="-1080"/>
        <w:tab w:val="clear" w:pos="4320"/>
        <w:tab w:val="clear" w:pos="9480"/>
        <w:tab w:val="center" w:pos="5040" w:leader="none"/>
        <w:tab w:val="right" w:pos="1008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Board Memorandum</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2001-11-05T16:20:00Z</dcterms:created>
  <dc:creator>kcasey</dc:creator>
  <dc:description/>
  <dc:language>en-CA</dc:language>
  <cp:lastModifiedBy>Debbie Johns</cp:lastModifiedBy>
  <cp:lastPrinted>2001-11-02T09:52:00Z</cp:lastPrinted>
  <dcterms:modified xsi:type="dcterms:W3CDTF">2001-11-05T16:20:00Z</dcterms:modified>
  <cp:revision>2</cp:revision>
  <dc:subject/>
  <dc:title>Memo</dc:title>
</cp:coreProperties>
</file>