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Enron Corp. 1994 Deferral Plan</w:t>
      </w:r>
    </w:p>
    <w:p>
      <w:pPr>
        <w:pStyle w:val="Normal"/>
        <w:jc w:val="center"/>
        <w:rPr>
          <w:b/>
          <w:bCs/>
        </w:rPr>
      </w:pPr>
      <w:r>
        <w:rPr>
          <w:b/>
          <w:bCs/>
        </w:rPr>
      </w:r>
    </w:p>
    <w:p>
      <w:pPr>
        <w:pStyle w:val="Heading1"/>
        <w:ind w:hanging="0" w:start="0"/>
        <w:rPr/>
      </w:pPr>
      <w:r>
        <w:rPr/>
        <w:t>Procedure for Requesting Accelerated Distribution</w:t>
      </w:r>
    </w:p>
    <w:p>
      <w:pPr>
        <w:pStyle w:val="Normal"/>
        <w:rPr/>
      </w:pPr>
      <w:r>
        <w:rPr/>
      </w:r>
    </w:p>
    <w:p>
      <w:pPr>
        <w:pStyle w:val="Normal"/>
        <w:rPr/>
      </w:pPr>
      <w:r>
        <w:rPr/>
      </w:r>
    </w:p>
    <w:p>
      <w:pPr>
        <w:pStyle w:val="Normal"/>
        <w:rPr/>
      </w:pPr>
      <w:r>
        <w:rPr/>
        <w:t>A Participant can elect a single sum distribution of all or a portion of the Participant’s deferral account balance by submitting a “Request for Distribution” Form.  The account balance shall be determined as of the last day of the month preceding the date on which to Plan Committee receives the “Request for Distribution” Form.  Deferral account balances associated with the Flexible Deferral Account will be paid out in cash.  Deferral account balances associated with the Phantom Stock Account will be distributed in shares of Enron Corp. common stock.  The form can be returned to Renee Ratcliff at EB1669c.</w:t>
      </w:r>
    </w:p>
    <w:p>
      <w:pPr>
        <w:pStyle w:val="Normal"/>
        <w:rPr/>
      </w:pPr>
      <w:r>
        <w:rPr/>
      </w:r>
    </w:p>
    <w:p>
      <w:pPr>
        <w:pStyle w:val="Normal"/>
        <w:rPr/>
      </w:pPr>
      <w:r>
        <w:rPr/>
        <w:t>The Plan Committee must approve the accelerated distribution.</w:t>
      </w:r>
    </w:p>
    <w:p>
      <w:pPr>
        <w:pStyle w:val="Normal"/>
        <w:ind w:start="720" w:end="0"/>
        <w:rPr/>
      </w:pPr>
      <w:r>
        <w:rPr/>
      </w:r>
    </w:p>
    <w:p>
      <w:pPr>
        <w:pStyle w:val="Normal"/>
        <w:rPr/>
      </w:pPr>
      <w:r>
        <w:rPr/>
        <w:t>If approved by the Plan Committee, a 10% penalty will be applied such that 10% of the elected distribution is forfeited and 90% of the elected distribution is paid to the Participant.</w:t>
      </w:r>
    </w:p>
    <w:p>
      <w:pPr>
        <w:pStyle w:val="Normal"/>
        <w:rPr/>
      </w:pPr>
      <w:r>
        <w:rPr/>
      </w:r>
    </w:p>
    <w:p>
      <w:pPr>
        <w:pStyle w:val="Normal"/>
        <w:rPr/>
      </w:pPr>
      <w:r>
        <w:rPr/>
        <w:t xml:space="preserve">If approved by the Plan Committee, the distribution amount will be paid in a lump sum within sixty (60) days following the receipt of the “Request for Distribution” Form.  </w:t>
      </w:r>
    </w:p>
    <w:p>
      <w:pPr>
        <w:pStyle w:val="Normal"/>
        <w:rPr/>
      </w:pPr>
      <w:r>
        <w:rPr/>
      </w:r>
    </w:p>
    <w:p>
      <w:pPr>
        <w:pStyle w:val="Normal"/>
        <w:rPr/>
      </w:pPr>
      <w:r>
        <w:rPr/>
        <w:t>A Participant who receives an accelerated distribution will be suspended from participation in the Plan for at least thirty-six (36) calendar months from the date of such distribution.  All eligibility requirements must be met to reenter the Plan.</w:t>
      </w:r>
    </w:p>
    <w:p>
      <w:pPr>
        <w:pStyle w:val="Normal"/>
        <w:rPr/>
      </w:pPr>
      <w:r>
        <w:rPr/>
      </w:r>
    </w:p>
    <w:p>
      <w:pPr>
        <w:pStyle w:val="Normal"/>
        <w:ind w:start="720" w:end="0"/>
        <w:rPr/>
      </w:pPr>
      <w:r>
        <w:rPr/>
        <w:tab/>
        <w:tab/>
        <w:tab/>
        <w:tab/>
        <w:tab/>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2001-10-25T14:49:00Z</dcterms:created>
  <dc:creator>rratcli</dc:creator>
  <dc:description/>
  <dc:language>en-CA</dc:language>
  <cp:lastModifiedBy>rratcli</cp:lastModifiedBy>
  <cp:lastPrinted>2001-11-16T09:45:00Z</cp:lastPrinted>
  <dcterms:modified xsi:type="dcterms:W3CDTF">2001-11-16T13:23:00Z</dcterms:modified>
  <cp:revision>2</cp:revision>
  <dc:subject/>
  <dc:title>Enron Corp</dc:title>
</cp:coreProperties>
</file>