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City of Tallahassee</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$17,000</w:t>
      </w:r>
    </w:p>
    <w:p>
      <w:pPr>
        <w:pStyle w:val="Normal"/>
        <w:rPr/>
      </w:pPr>
      <w:r>
        <w:rPr/>
        <w:t>Date of Request:</w:t>
        <w:tab/>
        <w:tab/>
        <w:tab/>
        <w:tab/>
        <w:t>04/18/02</w:t>
      </w:r>
    </w:p>
    <w:p>
      <w:pPr>
        <w:pStyle w:val="Normal"/>
        <w:rPr/>
      </w:pPr>
      <w:r>
        <w:rPr/>
        <w:t>Date of Payment:</w:t>
        <w:tab/>
        <w:tab/>
        <w:tab/>
        <w:tab/>
        <w:t>04/19/02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City Of Tallahassee term sale.</w:t>
        <w:tab/>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 per day.</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$8,101,000 based on curves as of 4/17/02.</w:t>
      </w:r>
    </w:p>
    <w:p>
      <w:pPr>
        <w:pStyle w:val="Normal"/>
        <w:numPr>
          <w:ilvl w:val="0"/>
          <w:numId w:val="2"/>
        </w:numPr>
        <w:tabs>
          <w:tab w:val="clear" w:pos="720"/>
          <w:tab w:val="left" w:pos="360" w:leader="none"/>
        </w:tabs>
        <w:ind w:hanging="360" w:start="360" w:end="0"/>
        <w:rPr/>
      </w:pPr>
      <w:r>
        <w:rPr/>
        <w:t>ENA currently has an approximate cash balance of $54,820 after buying gas for April 19th.  The prepayment of $17,000 plus our estimated cash balance with Reliant should give ENA the ability to purchase 7 days supply from Reliant at current prices.</w:t>
      </w:r>
    </w:p>
    <w:p>
      <w:pPr>
        <w:pStyle w:val="Normal"/>
        <w:ind w:start="360" w:end="0"/>
        <w:rPr/>
      </w:pPr>
      <w:r>
        <w:rPr/>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cgerman</cp:lastModifiedBy>
  <cp:lastPrinted>2002-04-18T10:04:00Z</cp:lastPrinted>
  <dcterms:modified xsi:type="dcterms:W3CDTF">2002-04-18T12:36:00Z</dcterms:modified>
  <cp:revision>18</cp:revision>
  <dc:subject/>
  <dc:title>Cash Use Approval Request</dc:title>
</cp:coreProperties>
</file>