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May ___, 2001</w:t>
      </w:r>
    </w:p>
    <w:p>
      <w:pPr>
        <w:pStyle w:val="Header"/>
        <w:tabs>
          <w:tab w:val="clear" w:pos="4320"/>
          <w:tab w:val="clear" w:pos="8640"/>
        </w:tabs>
        <w:rPr>
          <w:rFonts w:ascii="Arial" w:hAnsi="Arial" w:cs="Arial"/>
          <w:sz w:val="18"/>
        </w:rPr>
      </w:pPr>
      <w:r>
        <w:rPr>
          <w:rFonts w:cs="Arial" w:ascii="Arial" w:hAnsi="Arial"/>
          <w:sz w:val="18"/>
        </w:rPr>
        <w:t>Enron Power Marketing, Inc.</w:t>
      </w:r>
    </w:p>
    <w:p>
      <w:pPr>
        <w:pStyle w:val="Header"/>
        <w:tabs>
          <w:tab w:val="clear" w:pos="4320"/>
          <w:tab w:val="clear" w:pos="8640"/>
        </w:tabs>
        <w:rPr>
          <w:rFonts w:ascii="Arial" w:hAnsi="Arial" w:cs="Arial"/>
          <w:sz w:val="18"/>
        </w:rPr>
      </w:pPr>
      <w:r>
        <w:rPr>
          <w:rFonts w:cs="Arial" w:ascii="Arial" w:hAnsi="Arial"/>
          <w:sz w:val="18"/>
        </w:rPr>
        <w:t>P.O. Box 4428</w:t>
      </w:r>
    </w:p>
    <w:p>
      <w:pPr>
        <w:pStyle w:val="Header"/>
        <w:tabs>
          <w:tab w:val="clear" w:pos="4320"/>
          <w:tab w:val="clear" w:pos="8640"/>
        </w:tabs>
        <w:rPr>
          <w:rFonts w:ascii="Arial" w:hAnsi="Arial" w:cs="Arial"/>
          <w:sz w:val="18"/>
        </w:rPr>
      </w:pPr>
      <w:r>
        <w:rPr>
          <w:rFonts w:cs="Arial" w:ascii="Arial" w:hAnsi="Arial"/>
          <w:sz w:val="18"/>
        </w:rPr>
        <w:t>Houston, Texas 77210-4428</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Fax No. 713-646-2443</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rFonts w:ascii="Arial" w:hAnsi="Arial" w:cs="Arial"/>
          <w:sz w:val="18"/>
        </w:rPr>
      </w:pPr>
      <w:r>
        <w:rPr>
          <w:rFonts w:cs="Arial" w:ascii="Arial" w:hAnsi="Arial"/>
          <w:sz w:val="18"/>
        </w:rPr>
        <w:t>This confirmation letter is being provided pursuant to and in accordance with the Master Power Purchase and Sale Agreement dated September 22, 2000  (the “Master Agreement”) between Reliant Energy Services, Inc. (“RES”) and Enron Power Marketing, Inc. (“Counterparty”).  Terms used but not defined herein shall have the meanings ascribed to them in the Master Agreement.  This confirmation letter shall confirm the Transaction agreed to on May ___, 2001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ins w:id="0" w:author="Shari Stack" w:date="2001-05-11T18:07:00Z"/>
              </w:rPr>
            </w:pPr>
            <w:r>
              <w:rPr>
                <w:rFonts w:cs="Arial" w:ascii="Arial" w:hAnsi="Arial"/>
                <w:sz w:val="18"/>
              </w:rPr>
              <w:t>June 1, 2001 through December 31, 2005</w:t>
            </w:r>
          </w:p>
          <w:p>
            <w:pPr>
              <w:pStyle w:val="Header"/>
              <w:tabs>
                <w:tab w:val="clear" w:pos="4320"/>
                <w:tab w:val="clear" w:pos="8640"/>
              </w:tabs>
              <w:jc w:val="both"/>
              <w:rPr>
                <w:rFonts w:ascii="Arial" w:hAnsi="Arial" w:cs="Arial"/>
                <w:sz w:val="18"/>
                <w:ins w:id="2" w:author="Shari Stack" w:date="2001-05-11T18:07:00Z"/>
              </w:rPr>
            </w:pPr>
            <w:ins w:id="1" w:author="Shari Stack" w:date="2001-05-11T18:07:00Z">
              <w:r>
                <w:rPr>
                  <w:rFonts w:cs="Arial" w:ascii="Arial" w:hAnsi="Arial"/>
                  <w:sz w:val="18"/>
                </w:rPr>
                <w:t>Hours ending 0700 through 2200, PPT, on any Monday through Saturday excluding NERC holidays</w:t>
              </w:r>
            </w:ins>
          </w:p>
          <w:p>
            <w:pPr>
              <w:pStyle w:val="Header"/>
              <w:tabs>
                <w:tab w:val="clear" w:pos="4320"/>
                <w:tab w:val="clear" w:pos="8640"/>
              </w:tabs>
              <w:jc w:val="both"/>
              <w:rPr/>
            </w:pPr>
            <w:del w:id="3" w:author="Shari Stack" w:date="2001-05-11T18:08:00Z">
              <w:r>
                <w:rPr>
                  <w:rFonts w:eastAsia="Arial" w:cs="Arial" w:ascii="Arial" w:hAnsi="Arial"/>
                  <w:sz w:val="18"/>
                </w:rPr>
                <w:delText xml:space="preserve"> </w:delText>
              </w:r>
            </w:del>
            <w:r>
              <w:rPr>
                <w:rFonts w:cs="Arial" w:ascii="Arial" w:hAnsi="Arial"/>
                <w:sz w:val="18"/>
              </w:rPr>
              <w:t>(Each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Daily Call Option to receive West Firm 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Mid-Columbia (“Mid-C”), provided however, if Mid-C is altered and divided into multiple zones or otherwise redefined or ceases to exist, the Delivery Point(s) shall be those zone(s), node(s), and/or delivery point(s most resembling Mid-C as of the Trade Date ("Modified Delivery Point(s)").  If the parties are unable to agree on the Modified Delivery Points, the matter shall be resolved in accordance with the arbitration procedures in Section 10.12 of the Master Agreement.</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pPr>
            <w:r>
              <w:rPr>
                <w:rFonts w:cs="Arial" w:ascii="Arial" w:hAnsi="Arial"/>
                <w:sz w:val="18"/>
              </w:rPr>
              <w:t xml:space="preserve">In consideration for payment of the Premium, Seller grants Buyer the </w:t>
            </w:r>
            <w:ins w:id="4" w:author="esager" w:date="2001-05-14T12:11:00Z">
              <w:r>
                <w:rPr>
                  <w:rFonts w:cs="Arial" w:ascii="Arial" w:hAnsi="Arial"/>
                  <w:sz w:val="18"/>
                </w:rPr>
                <w:t xml:space="preserve">daily </w:t>
              </w:r>
            </w:ins>
            <w:r>
              <w:rPr>
                <w:rFonts w:cs="Arial" w:ascii="Arial" w:hAnsi="Arial"/>
                <w:sz w:val="18"/>
              </w:rPr>
              <w:t xml:space="preserve">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w:t>
            </w:r>
            <w:ins w:id="5" w:author="Shari Stack" w:date="2001-05-11T18:14:00Z">
              <w:r>
                <w:rPr>
                  <w:rFonts w:cs="Arial" w:ascii="Arial" w:hAnsi="Arial"/>
                  <w:sz w:val="18"/>
                </w:rPr>
                <w:t xml:space="preserve"> </w:t>
              </w:r>
            </w:ins>
            <w:del w:id="6" w:author="Shari Stack" w:date="2001-05-11T18:11:00Z">
              <w:r>
                <w:rPr>
                  <w:rFonts w:cs="Arial" w:ascii="Arial" w:hAnsi="Arial"/>
                  <w:sz w:val="18"/>
                </w:rPr>
                <w:delText xml:space="preserve"> during an On-Peak Period during the Delivery </w:delText>
              </w:r>
            </w:del>
            <w:del w:id="7" w:author="Shari Stack" w:date="2001-05-11T18:09:00Z">
              <w:r>
                <w:rPr>
                  <w:rFonts w:cs="Arial" w:ascii="Arial" w:hAnsi="Arial"/>
                  <w:sz w:val="18"/>
                </w:rPr>
                <w:delText xml:space="preserve">Term </w:delText>
              </w:r>
            </w:del>
            <w:r>
              <w:rPr>
                <w:rFonts w:cs="Arial" w:ascii="Arial" w:hAnsi="Arial"/>
                <w:sz w:val="18"/>
              </w:rPr>
              <w:t xml:space="preserve">the Product in 25 MW increments for delivery at the Delivery Point, up to the Contract Quantity for each hour (the “Scheduled Quantity”). The Scheduled Quantity will be flat for any </w:t>
            </w:r>
            <w:ins w:id="8" w:author="Shari Stack" w:date="2001-05-11T18:09:00Z">
              <w:r>
                <w:rPr>
                  <w:rFonts w:cs="Arial" w:ascii="Arial" w:hAnsi="Arial"/>
                  <w:sz w:val="18"/>
                </w:rPr>
                <w:t>day during the Delivery Period</w:t>
              </w:r>
            </w:ins>
            <w:del w:id="9" w:author="Shari Stack" w:date="2001-05-11T18:09:00Z">
              <w:r>
                <w:rPr>
                  <w:rFonts w:cs="Arial" w:ascii="Arial" w:hAnsi="Arial"/>
                  <w:sz w:val="18"/>
                </w:rPr>
                <w:delText>given On-Peak Period</w:delText>
              </w:r>
            </w:del>
            <w:r>
              <w:rPr>
                <w:rFonts w:cs="Arial" w:ascii="Arial" w:hAnsi="Arial"/>
                <w:sz w:val="18"/>
              </w:rPr>
              <w:t xml:space="preserve">, i.e. only uniform hourly schedules of the same amount of energy are permitted </w:t>
            </w:r>
            <w:ins w:id="10" w:author="Shari Stack" w:date="2001-05-11T18:11:00Z">
              <w:r>
                <w:rPr>
                  <w:rFonts w:cs="Arial" w:ascii="Arial" w:hAnsi="Arial"/>
                  <w:sz w:val="18"/>
                </w:rPr>
                <w:t xml:space="preserve">on </w:t>
              </w:r>
            </w:ins>
            <w:del w:id="11" w:author="Shari Stack" w:date="2001-05-11T18:11:00Z">
              <w:r>
                <w:rPr>
                  <w:rFonts w:cs="Arial" w:ascii="Arial" w:hAnsi="Arial"/>
                  <w:sz w:val="18"/>
                </w:rPr>
                <w:delText xml:space="preserve">in </w:delText>
              </w:r>
            </w:del>
            <w:r>
              <w:rPr>
                <w:rFonts w:cs="Arial" w:ascii="Arial" w:hAnsi="Arial"/>
                <w:sz w:val="18"/>
              </w:rPr>
              <w:t xml:space="preserve">any </w:t>
            </w:r>
            <w:ins w:id="12" w:author="Shari Stack" w:date="2001-05-11T18:10:00Z">
              <w:r>
                <w:rPr>
                  <w:rFonts w:cs="Arial" w:ascii="Arial" w:hAnsi="Arial"/>
                  <w:sz w:val="18"/>
                </w:rPr>
                <w:t xml:space="preserve">day during the Delivery Period </w:t>
              </w:r>
            </w:ins>
            <w:del w:id="13" w:author="Shari Stack" w:date="2001-05-11T18:10:00Z">
              <w:r>
                <w:rPr>
                  <w:rFonts w:cs="Arial" w:ascii="Arial" w:hAnsi="Arial"/>
                  <w:sz w:val="18"/>
                </w:rPr>
                <w:delText>one On-Peak Period</w:delText>
              </w:r>
            </w:del>
            <w:r>
              <w:rPr>
                <w:rFonts w:cs="Arial" w:ascii="Arial" w:hAnsi="Arial"/>
                <w:sz w:val="18"/>
              </w:rPr>
              <w:t>.</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del w:id="22" w:author="esager" w:date="2001-05-14T12:13:00Z"/>
              </w:rPr>
            </w:pPr>
            <w:r>
              <w:rPr>
                <w:rFonts w:cs="Arial" w:ascii="Arial" w:hAnsi="Arial"/>
                <w:sz w:val="18"/>
              </w:rPr>
              <w:t xml:space="preserve">In order for the option exercise to be valid, Buyer shall give Seller prior telephonic notice of its intent to exercise its option no later than 6:30 a.m. PPT on the NERC Business Day before the delivery is to take place. During the telephonic notice, Buyer shall indicate the amount of the Product </w:t>
            </w:r>
            <w:del w:id="14" w:author="esager" w:date="2001-05-14T12:12:00Z">
              <w:r>
                <w:rPr>
                  <w:rFonts w:cs="Arial" w:ascii="Arial" w:hAnsi="Arial"/>
                  <w:sz w:val="18"/>
                </w:rPr>
                <w:delText xml:space="preserve">per hour </w:delText>
              </w:r>
            </w:del>
            <w:ins w:id="15" w:author="Shari Stack" w:date="2001-05-11T18:15:00Z">
              <w:del w:id="16" w:author="esager" w:date="2001-05-14T12:13:00Z">
                <w:r>
                  <w:rPr>
                    <w:rFonts w:cs="Arial" w:ascii="Arial" w:hAnsi="Arial"/>
                    <w:sz w:val="18"/>
                  </w:rPr>
                  <w:delText xml:space="preserve">per day </w:delText>
                </w:r>
              </w:del>
            </w:ins>
            <w:del w:id="17" w:author="Shari Stack" w:date="2001-05-11T18:11:00Z">
              <w:r>
                <w:rPr>
                  <w:rFonts w:cs="Arial" w:ascii="Arial" w:hAnsi="Arial"/>
                  <w:sz w:val="18"/>
                </w:rPr>
                <w:delText xml:space="preserve">in the On-Peak Period </w:delText>
              </w:r>
            </w:del>
            <w:r>
              <w:rPr>
                <w:rFonts w:cs="Arial" w:ascii="Arial" w:hAnsi="Arial"/>
                <w:sz w:val="18"/>
              </w:rPr>
              <w:t xml:space="preserve">it desires to purchase from Seller </w:t>
            </w:r>
            <w:ins w:id="18" w:author="esager" w:date="2001-05-14T12:12:00Z">
              <w:r>
                <w:rPr>
                  <w:rFonts w:cs="Arial" w:ascii="Arial" w:hAnsi="Arial"/>
                  <w:sz w:val="18"/>
                </w:rPr>
                <w:t>(eg 25, 50, 75 or 100 MW per hour</w:t>
              </w:r>
            </w:ins>
            <w:ins w:id="19" w:author="esager" w:date="2001-05-14T12:14:00Z">
              <w:r>
                <w:rPr>
                  <w:rFonts w:cs="Arial" w:ascii="Arial" w:hAnsi="Arial"/>
                  <w:sz w:val="18"/>
                </w:rPr>
                <w:t xml:space="preserve"> for each hour </w:t>
              </w:r>
            </w:ins>
            <w:ins w:id="20" w:author="esager" w:date="2001-05-14T12:12:00Z">
              <w:r>
                <w:rPr>
                  <w:rFonts w:cs="Arial" w:ascii="Arial" w:hAnsi="Arial"/>
                  <w:sz w:val="18"/>
                </w:rPr>
                <w:t xml:space="preserve"> during the 16 hour period on the applicable delivery day) </w:t>
              </w:r>
            </w:ins>
            <w:r>
              <w:rPr>
                <w:rFonts w:cs="Arial" w:ascii="Arial" w:hAnsi="Arial"/>
                <w:sz w:val="18"/>
              </w:rPr>
              <w:t xml:space="preserve">(“Commodity Amount”) </w:t>
            </w:r>
            <w:del w:id="21" w:author="esager" w:date="2001-05-14T12:13:00Z">
              <w:r>
                <w:rPr>
                  <w:rFonts w:cs="Arial" w:ascii="Arial" w:hAnsi="Arial"/>
                  <w:sz w:val="18"/>
                </w:rPr>
                <w:delText>for the relevant time period.</w:delText>
              </w:r>
            </w:del>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If the option is exercised, both parties shall be obligated to schedule the Commodity Amount, Seller shall be obligated to deliver the Commodity Amount and Buyer shall be obligated to pay the Contract Price per MWH for the period for which the option is exercised</w:t>
            </w:r>
            <w:ins w:id="23" w:author="Shari Stack" w:date="2001-05-11T18:15:00Z">
              <w:r>
                <w:rPr>
                  <w:rFonts w:cs="Arial" w:ascii="Arial" w:hAnsi="Arial"/>
                  <w:sz w:val="18"/>
                </w:rPr>
                <w:t>.</w:t>
              </w:r>
            </w:ins>
            <w:r>
              <w:rPr>
                <w:rFonts w:cs="Arial" w:ascii="Arial" w:hAnsi="Arial"/>
                <w:sz w:val="18"/>
              </w:rPr>
              <w:t xml:space="preserv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The Contract Price per MWH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eastAsia="Arial" w:cs="Arial" w:ascii="Arial" w:hAnsi="Arial"/>
                <w:sz w:val="18"/>
              </w:rPr>
              <w:t xml:space="preserve"> </w:t>
            </w:r>
            <w:r>
              <w:rPr>
                <w:rFonts w:cs="Arial" w:ascii="Arial" w:hAnsi="Arial"/>
                <w:sz w:val="18"/>
              </w:rPr>
              <w:t xml:space="preserve">[Heat Rate X Gas Price]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for which prices are not published in </w:t>
            </w:r>
            <w:r>
              <w:rPr>
                <w:rFonts w:cs="Arial" w:ascii="Arial" w:hAnsi="Arial"/>
                <w:i/>
                <w:sz w:val="18"/>
                <w:u w:val="single"/>
              </w:rPr>
              <w:t>Gas Daily</w:t>
            </w:r>
            <w:r>
              <w:rPr>
                <w:rFonts w:cs="Arial" w:ascii="Arial" w:hAnsi="Arial"/>
                <w:sz w:val="18"/>
              </w:rPr>
              <w:t xml:space="preserve"> shall be the Midpoint price for the prices published on the previous day for which prices are published in </w:t>
            </w:r>
            <w:r>
              <w:rPr>
                <w:rFonts w:cs="Arial" w:ascii="Arial" w:hAnsi="Arial"/>
                <w:i/>
                <w:sz w:val="18"/>
                <w:u w:val="single"/>
              </w:rPr>
              <w:t>Gas Daily</w:t>
            </w:r>
            <w:r>
              <w:rPr>
                <w:rFonts w:cs="Arial" w:ascii="Arial" w:hAnsi="Arial"/>
                <w:sz w:val="18"/>
              </w:rPr>
              <w:t xml:space="preserve"> The “Flow Date</w:t>
            </w:r>
            <w:del w:id="24" w:author="Shari Stack" w:date="2001-05-11T18:15:00Z">
              <w:r>
                <w:rPr>
                  <w:rFonts w:cs="Arial" w:ascii="Arial" w:hAnsi="Arial"/>
                  <w:sz w:val="18"/>
                </w:rPr>
                <w:delText xml:space="preserve"> </w:delText>
              </w:r>
            </w:del>
            <w:r>
              <w:rPr>
                <w:rFonts w:cs="Arial" w:ascii="Arial" w:hAnsi="Arial"/>
                <w:sz w:val="18"/>
              </w:rPr>
              <w:t xml:space="preserve">“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Please confirm that the terms stated herein accurately reflect the agreement reached on May ___, 2001 between you and RES by returning an executed copy of this confirmation letter by facsimile to RES at (713) 207-9562.  Your response should reflect the appropriate party in your organization who has the authority to enter into this transaction.  If you have any questions, please call (713) 207-8396.</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b/>
          <w:sz w:val="18"/>
        </w:rPr>
        <w:t>RELIANT ENERGY SERVICES, INC</w:t>
      </w:r>
      <w:r>
        <w:rPr>
          <w:rFonts w:cs="Arial" w:ascii="Arial" w:hAnsi="Arial"/>
          <w:sz w:val="18"/>
        </w:rPr>
        <w:t>.</w:t>
        <w:tab/>
        <w:tab/>
        <w:tab/>
      </w:r>
      <w:r>
        <w:rPr>
          <w:rFonts w:cs="Arial" w:ascii="Arial" w:hAnsi="Arial"/>
          <w:b/>
          <w:sz w:val="18"/>
        </w:rPr>
        <w:t>ENRON POWER MARKETING, INC.</w:t>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2001-05-14T14:46:00Z</dcterms:created>
  <dc:creator>bja</dc:creator>
  <dc:description/>
  <dc:language>en-CA</dc:language>
  <cp:lastModifiedBy>esager</cp:lastModifiedBy>
  <cp:lastPrinted>2001-05-11T12:21:00Z</cp:lastPrinted>
  <dcterms:modified xsi:type="dcterms:W3CDTF">2001-05-14T14:46:00Z</dcterms:modified>
  <cp:revision>2</cp:revision>
  <dc:subject/>
  <dc:title>(date)</dc:title>
</cp:coreProperties>
</file>