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er"/>
        <w:tabs>
          <w:tab w:val="clear" w:pos="4320"/>
          <w:tab w:val="clear" w:pos="8640"/>
        </w:tabs>
        <w:ind w:start="6480" w:end="0"/>
        <w:rPr>
          <w:rFonts w:ascii="Arial" w:hAnsi="Arial" w:cs="Arial"/>
          <w:b/>
          <w:sz w:val="18"/>
        </w:rPr>
      </w:pPr>
      <w:r>
        <w:rPr>
          <w:b/>
        </w:rPr>
        <w:t>For Discussion Purposes Only</w:t>
        <w:br/>
      </w:r>
      <w:r>
        <w:rPr>
          <w:b/>
          <w:i/>
        </w:rPr>
        <w:t>Confidential</w:t>
      </w:r>
    </w:p>
    <w:p>
      <w:pPr>
        <w:pStyle w:val="Header"/>
        <w:tabs>
          <w:tab w:val="clear" w:pos="4320"/>
          <w:tab w:val="clear" w:pos="8640"/>
        </w:tabs>
        <w:rPr>
          <w:rFonts w:ascii="Arial" w:hAnsi="Arial" w:cs="Arial"/>
          <w:b/>
          <w:sz w:val="18"/>
        </w:rPr>
      </w:pPr>
      <w:r>
        <w:rPr>
          <w:rFonts w:cs="Arial" w:ascii="Arial" w:hAnsi="Arial"/>
          <w:b/>
          <w:sz w:val="18"/>
        </w:rPr>
      </w:r>
    </w:p>
    <w:p>
      <w:pPr>
        <w:pStyle w:val="Header"/>
        <w:tabs>
          <w:tab w:val="clear" w:pos="4320"/>
          <w:tab w:val="clear" w:pos="8640"/>
        </w:tabs>
        <w:rPr>
          <w:rFonts w:ascii="Arial" w:hAnsi="Arial" w:cs="Arial"/>
          <w:sz w:val="18"/>
        </w:rPr>
      </w:pPr>
      <w:r>
        <w:rPr>
          <w:rFonts w:cs="Arial" w:ascii="Arial" w:hAnsi="Arial"/>
          <w:sz w:val="18"/>
        </w:rPr>
      </w:r>
    </w:p>
    <w:p>
      <w:pPr>
        <w:pStyle w:val="Header"/>
        <w:tabs>
          <w:tab w:val="clear" w:pos="4320"/>
          <w:tab w:val="clear" w:pos="8640"/>
        </w:tabs>
        <w:rPr>
          <w:rFonts w:ascii="Arial" w:hAnsi="Arial" w:cs="Arial"/>
          <w:sz w:val="18"/>
        </w:rPr>
      </w:pPr>
      <w:r>
        <w:rPr>
          <w:rFonts w:cs="Arial" w:ascii="Arial" w:hAnsi="Arial"/>
          <w:sz w:val="18"/>
        </w:rPr>
      </w:r>
    </w:p>
    <w:p>
      <w:pPr>
        <w:pStyle w:val="Header"/>
        <w:tabs>
          <w:tab w:val="clear" w:pos="4320"/>
          <w:tab w:val="clear" w:pos="8640"/>
        </w:tabs>
        <w:rPr>
          <w:rFonts w:ascii="Arial" w:hAnsi="Arial" w:cs="Arial"/>
          <w:sz w:val="18"/>
        </w:rPr>
      </w:pPr>
      <w:r>
        <w:rPr>
          <w:rFonts w:cs="Arial" w:ascii="Arial" w:hAnsi="Arial"/>
          <w:sz w:val="18"/>
        </w:rPr>
        <w:t>(Date)</w:t>
      </w:r>
    </w:p>
    <w:p>
      <w:pPr>
        <w:pStyle w:val="Header"/>
        <w:tabs>
          <w:tab w:val="clear" w:pos="4320"/>
          <w:tab w:val="clear" w:pos="8640"/>
        </w:tabs>
        <w:rPr>
          <w:rFonts w:ascii="Arial" w:hAnsi="Arial" w:cs="Arial"/>
          <w:sz w:val="18"/>
        </w:rPr>
      </w:pPr>
      <w:r>
        <w:rPr>
          <w:rFonts w:cs="Arial" w:ascii="Arial" w:hAnsi="Arial"/>
          <w:sz w:val="18"/>
        </w:rPr>
        <w:t xml:space="preserve">Enron </w:t>
      </w:r>
      <w:ins w:id="0" w:author="esager" w:date="2001-05-09T09:53:00Z">
        <w:r>
          <w:rPr>
            <w:rFonts w:cs="Arial" w:ascii="Arial" w:hAnsi="Arial"/>
            <w:sz w:val="18"/>
          </w:rPr>
          <w:t>Power Marketing, Inc.</w:t>
        </w:r>
      </w:ins>
      <w:del w:id="1" w:author="esager" w:date="2001-05-09T09:53:00Z">
        <w:r>
          <w:rPr>
            <w:rFonts w:cs="Arial" w:ascii="Arial" w:hAnsi="Arial"/>
            <w:sz w:val="18"/>
          </w:rPr>
          <w:delText>North America</w:delText>
        </w:r>
      </w:del>
    </w:p>
    <w:p>
      <w:pPr>
        <w:pStyle w:val="Header"/>
        <w:tabs>
          <w:tab w:val="clear" w:pos="4320"/>
          <w:tab w:val="clear" w:pos="8640"/>
        </w:tabs>
        <w:rPr>
          <w:ins w:id="3" w:author="esager" w:date="2001-05-09T09:55:00Z"/>
        </w:rPr>
      </w:pPr>
      <w:r>
        <w:rPr>
          <w:rFonts w:eastAsia="Arial" w:cs="Arial" w:ascii="Arial" w:hAnsi="Arial"/>
          <w:sz w:val="18"/>
        </w:rPr>
        <w:t xml:space="preserve"> </w:t>
      </w:r>
      <w:ins w:id="2" w:author="esager" w:date="2001-05-09T09:55:00Z">
        <w:r>
          <w:rPr>
            <w:rFonts w:cs="Arial" w:ascii="Arial" w:hAnsi="Arial"/>
            <w:sz w:val="18"/>
          </w:rPr>
          <w:t>P.O. Box 4428</w:t>
        </w:r>
      </w:ins>
    </w:p>
    <w:p>
      <w:pPr>
        <w:pStyle w:val="Header"/>
        <w:tabs>
          <w:tab w:val="clear" w:pos="4320"/>
          <w:tab w:val="clear" w:pos="8640"/>
        </w:tabs>
        <w:rPr>
          <w:rFonts w:ascii="Arial" w:hAnsi="Arial" w:cs="Arial"/>
          <w:sz w:val="18"/>
        </w:rPr>
      </w:pPr>
      <w:ins w:id="4" w:author="esager" w:date="2001-05-09T09:55:00Z">
        <w:r>
          <w:rPr>
            <w:rFonts w:cs="Arial" w:ascii="Arial" w:hAnsi="Arial"/>
            <w:sz w:val="18"/>
          </w:rPr>
          <w:t>Houston, Texas 77210-4428</w:t>
        </w:r>
      </w:ins>
    </w:p>
    <w:p>
      <w:pPr>
        <w:pStyle w:val="Header"/>
        <w:tabs>
          <w:tab w:val="clear" w:pos="4320"/>
          <w:tab w:val="clear" w:pos="8640"/>
        </w:tabs>
        <w:rPr>
          <w:rFonts w:ascii="Arial" w:hAnsi="Arial" w:cs="Arial"/>
          <w:sz w:val="18"/>
        </w:rPr>
      </w:pPr>
      <w:r>
        <w:rPr>
          <w:rFonts w:cs="Arial" w:ascii="Arial" w:hAnsi="Arial"/>
          <w:sz w:val="18"/>
        </w:rPr>
      </w:r>
    </w:p>
    <w:p>
      <w:pPr>
        <w:pStyle w:val="Header"/>
        <w:tabs>
          <w:tab w:val="clear" w:pos="4320"/>
          <w:tab w:val="clear" w:pos="8640"/>
        </w:tabs>
        <w:rPr>
          <w:rFonts w:ascii="Arial" w:hAnsi="Arial" w:cs="Arial"/>
          <w:sz w:val="18"/>
        </w:rPr>
      </w:pPr>
      <w:r>
        <w:rPr>
          <w:rFonts w:cs="Arial" w:ascii="Arial" w:hAnsi="Arial"/>
          <w:sz w:val="18"/>
        </w:rPr>
      </w:r>
    </w:p>
    <w:p>
      <w:pPr>
        <w:pStyle w:val="Header"/>
        <w:tabs>
          <w:tab w:val="clear" w:pos="4320"/>
          <w:tab w:val="clear" w:pos="8640"/>
        </w:tabs>
        <w:rPr>
          <w:rFonts w:ascii="Arial" w:hAnsi="Arial" w:cs="Arial"/>
          <w:sz w:val="18"/>
        </w:rPr>
      </w:pPr>
      <w:r>
        <w:rPr>
          <w:rFonts w:cs="Arial" w:ascii="Arial" w:hAnsi="Arial"/>
          <w:sz w:val="18"/>
        </w:rPr>
        <w:t xml:space="preserve">Fax No. </w:t>
      </w:r>
      <w:del w:id="5" w:author="esager" w:date="2001-05-09T09:57:00Z">
        <w:r>
          <w:rPr>
            <w:rFonts w:cs="Arial" w:ascii="Arial" w:hAnsi="Arial"/>
            <w:sz w:val="18"/>
          </w:rPr>
          <w:delText>(___) __________</w:delText>
        </w:r>
      </w:del>
      <w:ins w:id="6" w:author="esager" w:date="2001-05-09T09:57:00Z">
        <w:r>
          <w:rPr>
            <w:rFonts w:cs="Arial" w:ascii="Arial" w:hAnsi="Arial"/>
            <w:sz w:val="18"/>
          </w:rPr>
          <w:t>713 646-2443</w:t>
        </w:r>
      </w:ins>
    </w:p>
    <w:p>
      <w:pPr>
        <w:pStyle w:val="Header"/>
        <w:tabs>
          <w:tab w:val="clear" w:pos="4320"/>
          <w:tab w:val="clear" w:pos="8640"/>
        </w:tabs>
        <w:rPr>
          <w:rFonts w:ascii="Arial" w:hAnsi="Arial" w:cs="Arial"/>
          <w:sz w:val="18"/>
        </w:rPr>
      </w:pPr>
      <w:r>
        <w:rPr>
          <w:rFonts w:cs="Arial" w:ascii="Arial" w:hAnsi="Arial"/>
          <w:sz w:val="18"/>
        </w:rPr>
      </w:r>
    </w:p>
    <w:p>
      <w:pPr>
        <w:pStyle w:val="Header"/>
        <w:tabs>
          <w:tab w:val="clear" w:pos="4320"/>
          <w:tab w:val="clear" w:pos="8640"/>
        </w:tabs>
        <w:jc w:val="center"/>
        <w:rPr>
          <w:rFonts w:ascii="Arial" w:hAnsi="Arial" w:cs="Arial"/>
          <w:b/>
          <w:sz w:val="18"/>
        </w:rPr>
      </w:pPr>
      <w:r>
        <w:rPr>
          <w:rFonts w:cs="Arial" w:ascii="Arial" w:hAnsi="Arial"/>
          <w:b/>
          <w:sz w:val="18"/>
        </w:rPr>
        <w:t>CONFIRMATION LETTER</w:t>
      </w:r>
    </w:p>
    <w:p>
      <w:pPr>
        <w:pStyle w:val="Header"/>
        <w:tabs>
          <w:tab w:val="clear" w:pos="4320"/>
          <w:tab w:val="clear" w:pos="8640"/>
        </w:tabs>
        <w:jc w:val="both"/>
        <w:rPr>
          <w:rFonts w:ascii="Arial" w:hAnsi="Arial" w:cs="Arial"/>
          <w:b/>
          <w:sz w:val="18"/>
        </w:rPr>
      </w:pPr>
      <w:r>
        <w:rPr>
          <w:rFonts w:cs="Arial" w:ascii="Arial" w:hAnsi="Arial"/>
          <w:b/>
          <w:sz w:val="18"/>
        </w:rPr>
      </w:r>
    </w:p>
    <w:p>
      <w:pPr>
        <w:pStyle w:val="Header"/>
        <w:tabs>
          <w:tab w:val="clear" w:pos="4320"/>
          <w:tab w:val="clear" w:pos="8640"/>
        </w:tabs>
        <w:jc w:val="both"/>
        <w:rPr/>
      </w:pPr>
      <w:r>
        <w:rPr>
          <w:rFonts w:cs="Arial" w:ascii="Arial" w:hAnsi="Arial"/>
          <w:sz w:val="18"/>
        </w:rPr>
        <w:t xml:space="preserve">This confirmation letter is being provided pursuant to and in accordance with the Master Power Purchase and Sale Agreement dated </w:t>
      </w:r>
      <w:del w:id="7" w:author="esager" w:date="2001-05-09T09:57:00Z">
        <w:r>
          <w:rPr>
            <w:rFonts w:cs="Arial" w:ascii="Arial" w:hAnsi="Arial"/>
            <w:sz w:val="18"/>
          </w:rPr>
          <w:delText xml:space="preserve">(_____________) </w:delText>
        </w:r>
      </w:del>
      <w:ins w:id="8" w:author="esager" w:date="2001-05-09T09:57:00Z">
        <w:r>
          <w:rPr>
            <w:rFonts w:cs="Arial" w:ascii="Arial" w:hAnsi="Arial"/>
            <w:sz w:val="18"/>
          </w:rPr>
          <w:t xml:space="preserve">September 22, 2000  </w:t>
        </w:r>
      </w:ins>
      <w:r>
        <w:rPr>
          <w:rFonts w:cs="Arial" w:ascii="Arial" w:hAnsi="Arial"/>
          <w:sz w:val="18"/>
        </w:rPr>
        <w:t xml:space="preserve">(the “Master Agreement”) between Reliant Energy Services, Inc. (“RES”) and Enron </w:t>
      </w:r>
      <w:del w:id="9" w:author="esager" w:date="2001-05-09T09:53:00Z">
        <w:r>
          <w:rPr>
            <w:rFonts w:cs="Arial" w:ascii="Arial" w:hAnsi="Arial"/>
            <w:sz w:val="18"/>
          </w:rPr>
          <w:delText xml:space="preserve">North America </w:delText>
        </w:r>
      </w:del>
      <w:ins w:id="10" w:author="esager" w:date="2001-05-09T09:53:00Z">
        <w:r>
          <w:rPr>
            <w:rFonts w:cs="Arial" w:ascii="Arial" w:hAnsi="Arial"/>
            <w:sz w:val="18"/>
          </w:rPr>
          <w:t xml:space="preserve">Power Marketing , Inc. </w:t>
        </w:r>
      </w:ins>
      <w:r>
        <w:rPr>
          <w:rFonts w:cs="Arial" w:ascii="Arial" w:hAnsi="Arial"/>
          <w:sz w:val="18"/>
        </w:rPr>
        <w:t>(“Counterparty”).  Terms used but not defined herein shall have the meanings ascribed to them in the Master Agreement.  This confirmation letter shall confirm the Transaction agreed to on (____________) (“Trade Date”) between Counterparty and RES regarding the exchange of energy under the terms and conditions that follow:</w:t>
      </w:r>
    </w:p>
    <w:p>
      <w:pPr>
        <w:pStyle w:val="Header"/>
        <w:tabs>
          <w:tab w:val="clear" w:pos="4320"/>
          <w:tab w:val="clear" w:pos="8640"/>
        </w:tabs>
        <w:rPr>
          <w:rFonts w:ascii="Arial" w:hAnsi="Arial" w:cs="Arial"/>
          <w:sz w:val="18"/>
        </w:rPr>
      </w:pPr>
      <w:r>
        <w:rPr>
          <w:rFonts w:cs="Arial" w:ascii="Arial" w:hAnsi="Arial"/>
          <w:sz w:val="18"/>
        </w:rPr>
      </w:r>
    </w:p>
    <w:tbl>
      <w:tblPr>
        <w:tblW w:w="7470" w:type="dxa"/>
        <w:jc w:val="start"/>
        <w:tblInd w:w="1008" w:type="dxa"/>
        <w:tblLayout w:type="fixed"/>
        <w:tblCellMar>
          <w:top w:w="0" w:type="dxa"/>
          <w:start w:w="108" w:type="dxa"/>
          <w:bottom w:w="0" w:type="dxa"/>
          <w:end w:w="108" w:type="dxa"/>
        </w:tblCellMar>
      </w:tblPr>
      <w:tblGrid>
        <w:gridCol w:w="1440"/>
        <w:gridCol w:w="6030"/>
      </w:tblGrid>
      <w:tr>
        <w:trPr/>
        <w:tc>
          <w:tcPr>
            <w:tcW w:w="1440" w:type="dxa"/>
            <w:tcBorders/>
          </w:tcPr>
          <w:p>
            <w:pPr>
              <w:pStyle w:val="Header"/>
              <w:tabs>
                <w:tab w:val="clear" w:pos="4320"/>
                <w:tab w:val="clear" w:pos="8640"/>
              </w:tabs>
              <w:jc w:val="both"/>
              <w:rPr>
                <w:rFonts w:ascii="Arial" w:hAnsi="Arial" w:cs="Arial"/>
                <w:sz w:val="18"/>
              </w:rPr>
            </w:pPr>
            <w:r>
              <w:rPr>
                <w:rFonts w:cs="Arial" w:ascii="Arial" w:hAnsi="Arial"/>
                <w:sz w:val="18"/>
              </w:rPr>
              <w:t>Seller:</w:t>
            </w:r>
          </w:p>
        </w:tc>
        <w:tc>
          <w:tcPr>
            <w:tcW w:w="6030" w:type="dxa"/>
            <w:tcBorders/>
          </w:tcPr>
          <w:p>
            <w:pPr>
              <w:pStyle w:val="Header"/>
              <w:tabs>
                <w:tab w:val="clear" w:pos="4320"/>
                <w:tab w:val="clear" w:pos="8640"/>
              </w:tabs>
              <w:jc w:val="both"/>
              <w:rPr>
                <w:rFonts w:ascii="Arial" w:hAnsi="Arial" w:cs="Arial"/>
                <w:sz w:val="18"/>
              </w:rPr>
            </w:pPr>
            <w:r>
              <w:rPr>
                <w:rFonts w:cs="Arial" w:ascii="Arial" w:hAnsi="Arial"/>
                <w:sz w:val="18"/>
              </w:rPr>
              <w:t xml:space="preserve">Counterparty </w:t>
            </w:r>
          </w:p>
          <w:p>
            <w:pPr>
              <w:pStyle w:val="Header"/>
              <w:tabs>
                <w:tab w:val="clear" w:pos="4320"/>
                <w:tab w:val="clear" w:pos="8640"/>
              </w:tabs>
              <w:jc w:val="both"/>
              <w:rPr>
                <w:rFonts w:ascii="Arial" w:hAnsi="Arial" w:cs="Arial"/>
                <w:sz w:val="18"/>
              </w:rPr>
            </w:pPr>
            <w:r>
              <w:rPr>
                <w:rFonts w:cs="Arial" w:ascii="Arial" w:hAnsi="Arial"/>
                <w:sz w:val="18"/>
              </w:rPr>
            </w:r>
          </w:p>
        </w:tc>
      </w:tr>
      <w:tr>
        <w:trPr/>
        <w:tc>
          <w:tcPr>
            <w:tcW w:w="1440" w:type="dxa"/>
            <w:tcBorders/>
          </w:tcPr>
          <w:p>
            <w:pPr>
              <w:pStyle w:val="Header"/>
              <w:tabs>
                <w:tab w:val="clear" w:pos="4320"/>
                <w:tab w:val="clear" w:pos="8640"/>
              </w:tabs>
              <w:jc w:val="both"/>
              <w:rPr>
                <w:rFonts w:ascii="Arial" w:hAnsi="Arial" w:cs="Arial"/>
                <w:sz w:val="18"/>
              </w:rPr>
            </w:pPr>
            <w:r>
              <w:rPr>
                <w:rFonts w:cs="Arial" w:ascii="Arial" w:hAnsi="Arial"/>
                <w:sz w:val="18"/>
              </w:rPr>
              <w:t>Buyer:</w:t>
            </w:r>
          </w:p>
        </w:tc>
        <w:tc>
          <w:tcPr>
            <w:tcW w:w="6030" w:type="dxa"/>
            <w:tcBorders/>
          </w:tcPr>
          <w:p>
            <w:pPr>
              <w:pStyle w:val="Header"/>
              <w:tabs>
                <w:tab w:val="clear" w:pos="4320"/>
                <w:tab w:val="clear" w:pos="8640"/>
              </w:tabs>
              <w:jc w:val="both"/>
              <w:rPr>
                <w:rFonts w:ascii="Arial" w:hAnsi="Arial" w:cs="Arial"/>
                <w:sz w:val="18"/>
              </w:rPr>
            </w:pPr>
            <w:r>
              <w:rPr>
                <w:rFonts w:cs="Arial" w:ascii="Arial" w:hAnsi="Arial"/>
                <w:sz w:val="18"/>
              </w:rPr>
              <w:t>RES</w:t>
            </w:r>
          </w:p>
          <w:p>
            <w:pPr>
              <w:pStyle w:val="Header"/>
              <w:tabs>
                <w:tab w:val="clear" w:pos="4320"/>
                <w:tab w:val="clear" w:pos="8640"/>
              </w:tabs>
              <w:jc w:val="both"/>
              <w:rPr>
                <w:rFonts w:ascii="Arial" w:hAnsi="Arial" w:cs="Arial"/>
                <w:sz w:val="18"/>
              </w:rPr>
            </w:pPr>
            <w:r>
              <w:rPr>
                <w:rFonts w:cs="Arial" w:ascii="Arial" w:hAnsi="Arial"/>
                <w:sz w:val="18"/>
              </w:rPr>
            </w:r>
          </w:p>
        </w:tc>
      </w:tr>
      <w:tr>
        <w:trPr/>
        <w:tc>
          <w:tcPr>
            <w:tcW w:w="1440" w:type="dxa"/>
            <w:tcBorders/>
          </w:tcPr>
          <w:p>
            <w:pPr>
              <w:pStyle w:val="Header"/>
              <w:tabs>
                <w:tab w:val="clear" w:pos="4320"/>
                <w:tab w:val="clear" w:pos="8640"/>
              </w:tabs>
              <w:jc w:val="both"/>
              <w:rPr>
                <w:rFonts w:ascii="Arial" w:hAnsi="Arial" w:cs="Arial"/>
                <w:sz w:val="18"/>
              </w:rPr>
            </w:pPr>
            <w:r>
              <w:rPr>
                <w:rFonts w:cs="Arial" w:ascii="Arial" w:hAnsi="Arial"/>
                <w:sz w:val="18"/>
              </w:rPr>
              <w:t>Delivery Period:</w:t>
            </w:r>
          </w:p>
        </w:tc>
        <w:tc>
          <w:tcPr>
            <w:tcW w:w="6030" w:type="dxa"/>
            <w:tcBorders/>
          </w:tcPr>
          <w:p>
            <w:pPr>
              <w:pStyle w:val="Header"/>
              <w:tabs>
                <w:tab w:val="clear" w:pos="4320"/>
                <w:tab w:val="clear" w:pos="8640"/>
              </w:tabs>
              <w:jc w:val="both"/>
              <w:rPr>
                <w:rFonts w:ascii="Arial" w:hAnsi="Arial" w:cs="Arial"/>
                <w:sz w:val="18"/>
              </w:rPr>
            </w:pPr>
            <w:r>
              <w:rPr>
                <w:rFonts w:cs="Arial" w:ascii="Arial" w:hAnsi="Arial"/>
                <w:sz w:val="18"/>
              </w:rPr>
              <w:t>June 1, 2001 through December 31, 2005 (Each calendar day shall be considered a potential “Exercise Date”.)</w:t>
            </w:r>
          </w:p>
          <w:p>
            <w:pPr>
              <w:pStyle w:val="Header"/>
              <w:tabs>
                <w:tab w:val="clear" w:pos="4320"/>
                <w:tab w:val="clear" w:pos="8640"/>
              </w:tabs>
              <w:jc w:val="both"/>
              <w:rPr>
                <w:rFonts w:ascii="Arial" w:hAnsi="Arial" w:cs="Arial"/>
                <w:sz w:val="18"/>
              </w:rPr>
            </w:pPr>
            <w:r>
              <w:rPr>
                <w:rFonts w:cs="Arial" w:ascii="Arial" w:hAnsi="Arial"/>
                <w:sz w:val="18"/>
              </w:rPr>
            </w:r>
          </w:p>
        </w:tc>
      </w:tr>
      <w:tr>
        <w:trPr/>
        <w:tc>
          <w:tcPr>
            <w:tcW w:w="1440" w:type="dxa"/>
            <w:tcBorders/>
          </w:tcPr>
          <w:p>
            <w:pPr>
              <w:pStyle w:val="Header"/>
              <w:tabs>
                <w:tab w:val="clear" w:pos="4320"/>
                <w:tab w:val="clear" w:pos="8640"/>
              </w:tabs>
              <w:snapToGrid w:val="false"/>
              <w:jc w:val="both"/>
              <w:rPr>
                <w:rFonts w:ascii="Arial" w:hAnsi="Arial" w:cs="Arial"/>
                <w:sz w:val="18"/>
              </w:rPr>
            </w:pPr>
            <w:r>
              <w:rPr>
                <w:rFonts w:cs="Arial" w:ascii="Arial" w:hAnsi="Arial"/>
                <w:sz w:val="18"/>
              </w:rPr>
            </w:r>
          </w:p>
        </w:tc>
        <w:tc>
          <w:tcPr>
            <w:tcW w:w="6030" w:type="dxa"/>
            <w:tcBorders/>
          </w:tcPr>
          <w:p>
            <w:pPr>
              <w:pStyle w:val="Header"/>
              <w:tabs>
                <w:tab w:val="clear" w:pos="4320"/>
                <w:tab w:val="clear" w:pos="8640"/>
              </w:tabs>
              <w:jc w:val="both"/>
              <w:rPr/>
            </w:pPr>
            <w:r>
              <w:rPr>
                <w:rFonts w:cs="Arial" w:ascii="Arial" w:hAnsi="Arial"/>
                <w:sz w:val="18"/>
              </w:rPr>
              <w:t xml:space="preserve">A) </w:t>
            </w:r>
            <w:ins w:id="11" w:author="esager" w:date="2001-05-09T11:55:00Z">
              <w:r>
                <w:rPr>
                  <w:rFonts w:cs="Arial" w:ascii="Arial" w:hAnsi="Arial"/>
                  <w:sz w:val="18"/>
                </w:rPr>
                <w:t xml:space="preserve">An </w:t>
              </w:r>
            </w:ins>
            <w:r>
              <w:rPr>
                <w:rFonts w:cs="Arial" w:ascii="Arial" w:hAnsi="Arial"/>
                <w:sz w:val="18"/>
                <w:u w:val="single"/>
              </w:rPr>
              <w:t>On-Peak Period:</w:t>
            </w:r>
            <w:r>
              <w:rPr>
                <w:rFonts w:cs="Arial" w:ascii="Arial" w:hAnsi="Arial"/>
                <w:sz w:val="18"/>
              </w:rPr>
              <w:t xml:space="preserve"> </w:t>
            </w:r>
            <w:ins w:id="12" w:author="esager" w:date="2001-05-09T11:55:00Z">
              <w:r>
                <w:rPr>
                  <w:rFonts w:cs="Arial" w:ascii="Arial" w:hAnsi="Arial"/>
                  <w:sz w:val="18"/>
                </w:rPr>
                <w:t xml:space="preserve">The </w:t>
              </w:r>
            </w:ins>
            <w:r>
              <w:rPr>
                <w:rFonts w:cs="Arial" w:ascii="Arial" w:hAnsi="Arial"/>
                <w:sz w:val="18"/>
              </w:rPr>
              <w:t>Hours ending 0700 through 2200, PPT,</w:t>
            </w:r>
            <w:ins w:id="13" w:author="esager" w:date="2001-05-09T11:55:00Z">
              <w:r>
                <w:rPr>
                  <w:rFonts w:cs="Arial" w:ascii="Arial" w:hAnsi="Arial"/>
                  <w:sz w:val="18"/>
                </w:rPr>
                <w:t xml:space="preserve"> on any </w:t>
              </w:r>
            </w:ins>
            <w:r>
              <w:rPr>
                <w:rFonts w:cs="Arial" w:ascii="Arial" w:hAnsi="Arial"/>
                <w:sz w:val="18"/>
              </w:rPr>
              <w:t xml:space="preserve"> Monday through Saturday excluding NERC holidays.</w:t>
            </w:r>
          </w:p>
          <w:p>
            <w:pPr>
              <w:pStyle w:val="Header"/>
              <w:tabs>
                <w:tab w:val="clear" w:pos="4320"/>
                <w:tab w:val="clear" w:pos="8640"/>
              </w:tabs>
              <w:jc w:val="both"/>
              <w:rPr>
                <w:rFonts w:ascii="Arial" w:hAnsi="Arial" w:cs="Arial"/>
                <w:sz w:val="18"/>
              </w:rPr>
            </w:pPr>
            <w:r>
              <w:rPr>
                <w:rFonts w:cs="Arial" w:ascii="Arial" w:hAnsi="Arial"/>
                <w:sz w:val="18"/>
              </w:rPr>
            </w:r>
          </w:p>
        </w:tc>
      </w:tr>
      <w:tr>
        <w:trPr/>
        <w:tc>
          <w:tcPr>
            <w:tcW w:w="1440" w:type="dxa"/>
            <w:tcBorders/>
          </w:tcPr>
          <w:p>
            <w:pPr>
              <w:pStyle w:val="Header"/>
              <w:tabs>
                <w:tab w:val="clear" w:pos="4320"/>
                <w:tab w:val="clear" w:pos="8640"/>
              </w:tabs>
              <w:snapToGrid w:val="false"/>
              <w:jc w:val="both"/>
              <w:rPr>
                <w:rFonts w:ascii="Arial" w:hAnsi="Arial" w:cs="Arial"/>
                <w:sz w:val="18"/>
              </w:rPr>
            </w:pPr>
            <w:r>
              <w:rPr>
                <w:rFonts w:cs="Arial" w:ascii="Arial" w:hAnsi="Arial"/>
                <w:sz w:val="18"/>
              </w:rPr>
            </w:r>
          </w:p>
        </w:tc>
        <w:tc>
          <w:tcPr>
            <w:tcW w:w="6030" w:type="dxa"/>
            <w:tcBorders/>
          </w:tcPr>
          <w:p>
            <w:pPr>
              <w:pStyle w:val="Header"/>
              <w:tabs>
                <w:tab w:val="clear" w:pos="4320"/>
                <w:tab w:val="clear" w:pos="8640"/>
              </w:tabs>
              <w:jc w:val="both"/>
              <w:rPr>
                <w:rFonts w:ascii="Arial" w:hAnsi="Arial" w:cs="Arial"/>
                <w:sz w:val="18"/>
              </w:rPr>
            </w:pPr>
            <w:r>
              <w:rPr>
                <w:rFonts w:cs="Arial" w:ascii="Arial" w:hAnsi="Arial"/>
                <w:sz w:val="18"/>
              </w:rPr>
              <w:t xml:space="preserve">B)  </w:t>
            </w:r>
            <w:ins w:id="14" w:author="esager" w:date="2001-05-09T12:04:00Z">
              <w:r>
                <w:rPr>
                  <w:rFonts w:cs="Arial" w:ascii="Arial" w:hAnsi="Arial"/>
                  <w:sz w:val="18"/>
                </w:rPr>
                <w:t xml:space="preserve">An </w:t>
              </w:r>
            </w:ins>
            <w:r>
              <w:rPr>
                <w:rFonts w:cs="Arial" w:ascii="Arial" w:hAnsi="Arial"/>
                <w:sz w:val="18"/>
                <w:u w:val="single"/>
              </w:rPr>
              <w:t>Off-Peak Period:</w:t>
            </w:r>
            <w:r>
              <w:rPr>
                <w:rFonts w:cs="Arial" w:ascii="Arial" w:hAnsi="Arial"/>
                <w:sz w:val="18"/>
              </w:rPr>
              <w:t xml:space="preserve"> </w:t>
            </w:r>
            <w:ins w:id="15" w:author="esager" w:date="2001-05-09T12:04:00Z">
              <w:r>
                <w:rPr>
                  <w:rFonts w:cs="Arial" w:ascii="Arial" w:hAnsi="Arial"/>
                  <w:sz w:val="18"/>
                </w:rPr>
                <w:t xml:space="preserve">The </w:t>
              </w:r>
            </w:ins>
            <w:r>
              <w:rPr>
                <w:rFonts w:cs="Arial" w:ascii="Arial" w:hAnsi="Arial"/>
                <w:sz w:val="18"/>
              </w:rPr>
              <w:t>Hours ending 0100 through 0600</w:t>
            </w:r>
            <w:ins w:id="16" w:author="esager" w:date="2001-05-09T12:05:00Z">
              <w:r>
                <w:rPr>
                  <w:rFonts w:cs="Arial" w:ascii="Arial" w:hAnsi="Arial"/>
                  <w:sz w:val="18"/>
                </w:rPr>
                <w:t xml:space="preserve"> </w:t>
              </w:r>
            </w:ins>
            <w:del w:id="17" w:author="esager" w:date="2001-05-09T12:05:00Z">
              <w:r>
                <w:rPr>
                  <w:rFonts w:cs="Arial" w:ascii="Arial" w:hAnsi="Arial"/>
                  <w:sz w:val="18"/>
                </w:rPr>
                <w:delText xml:space="preserve">, </w:delText>
              </w:r>
            </w:del>
            <w:r>
              <w:rPr>
                <w:rFonts w:cs="Arial" w:ascii="Arial" w:hAnsi="Arial"/>
                <w:sz w:val="18"/>
              </w:rPr>
              <w:t xml:space="preserve">and 2300 through 2400 PPT, </w:t>
            </w:r>
            <w:ins w:id="18" w:author="esager" w:date="2001-05-09T12:04:00Z">
              <w:r>
                <w:rPr>
                  <w:rFonts w:cs="Arial" w:ascii="Arial" w:hAnsi="Arial"/>
                  <w:sz w:val="18"/>
                </w:rPr>
                <w:t xml:space="preserve">on any </w:t>
              </w:r>
            </w:ins>
            <w:r>
              <w:rPr>
                <w:rFonts w:cs="Arial" w:ascii="Arial" w:hAnsi="Arial"/>
                <w:sz w:val="18"/>
              </w:rPr>
              <w:t>Monday through Saturday, and all day Sunday</w:t>
            </w:r>
            <w:ins w:id="19" w:author="esager" w:date="2001-05-09T09:59:00Z">
              <w:r>
                <w:rPr>
                  <w:rFonts w:cs="Arial" w:ascii="Arial" w:hAnsi="Arial"/>
                  <w:sz w:val="18"/>
                </w:rPr>
                <w:t xml:space="preserve"> and all day </w:t>
              </w:r>
            </w:ins>
            <w:ins w:id="20" w:author="esager" w:date="2001-05-09T12:05:00Z">
              <w:r>
                <w:rPr>
                  <w:rFonts w:cs="Arial" w:ascii="Arial" w:hAnsi="Arial"/>
                  <w:sz w:val="18"/>
                </w:rPr>
                <w:t xml:space="preserve">on </w:t>
              </w:r>
            </w:ins>
            <w:ins w:id="21" w:author="esager" w:date="2001-05-09T09:59:00Z">
              <w:r>
                <w:rPr>
                  <w:rFonts w:cs="Arial" w:ascii="Arial" w:hAnsi="Arial"/>
                  <w:sz w:val="18"/>
                </w:rPr>
                <w:t>any NERC holiday]</w:t>
              </w:r>
            </w:ins>
            <w:del w:id="22" w:author="esager" w:date="2001-05-09T10:00:00Z">
              <w:r>
                <w:rPr>
                  <w:rFonts w:cs="Arial" w:ascii="Arial" w:hAnsi="Arial"/>
                  <w:sz w:val="18"/>
                </w:rPr>
                <w:delText>.</w:delText>
              </w:r>
            </w:del>
          </w:p>
          <w:p>
            <w:pPr>
              <w:pStyle w:val="Header"/>
              <w:tabs>
                <w:tab w:val="clear" w:pos="4320"/>
                <w:tab w:val="clear" w:pos="8640"/>
              </w:tabs>
              <w:jc w:val="both"/>
              <w:rPr>
                <w:rFonts w:ascii="Arial" w:hAnsi="Arial" w:cs="Arial"/>
                <w:sz w:val="18"/>
              </w:rPr>
            </w:pPr>
            <w:r>
              <w:rPr>
                <w:rFonts w:cs="Arial" w:ascii="Arial" w:hAnsi="Arial"/>
                <w:sz w:val="18"/>
              </w:rPr>
            </w:r>
          </w:p>
        </w:tc>
      </w:tr>
      <w:tr>
        <w:trPr/>
        <w:tc>
          <w:tcPr>
            <w:tcW w:w="1440" w:type="dxa"/>
            <w:tcBorders/>
          </w:tcPr>
          <w:p>
            <w:pPr>
              <w:pStyle w:val="Header"/>
              <w:tabs>
                <w:tab w:val="clear" w:pos="4320"/>
                <w:tab w:val="clear" w:pos="8640"/>
              </w:tabs>
              <w:jc w:val="both"/>
              <w:rPr>
                <w:rFonts w:ascii="Arial" w:hAnsi="Arial" w:cs="Arial"/>
                <w:sz w:val="18"/>
              </w:rPr>
            </w:pPr>
            <w:r>
              <w:rPr>
                <w:rFonts w:cs="Arial" w:ascii="Arial" w:hAnsi="Arial"/>
                <w:sz w:val="18"/>
              </w:rPr>
              <w:t>Product:</w:t>
            </w:r>
          </w:p>
        </w:tc>
        <w:tc>
          <w:tcPr>
            <w:tcW w:w="6030" w:type="dxa"/>
            <w:tcBorders/>
          </w:tcPr>
          <w:p>
            <w:pPr>
              <w:pStyle w:val="Header"/>
              <w:tabs>
                <w:tab w:val="clear" w:pos="4320"/>
                <w:tab w:val="clear" w:pos="8640"/>
              </w:tabs>
              <w:jc w:val="both"/>
              <w:rPr/>
            </w:pPr>
            <w:r>
              <w:rPr>
                <w:rFonts w:cs="Arial" w:ascii="Arial" w:hAnsi="Arial"/>
                <w:sz w:val="18"/>
              </w:rPr>
              <w:t xml:space="preserve">Daily Call Option to receive </w:t>
            </w:r>
            <w:ins w:id="23" w:author="esager" w:date="2001-05-09T10:01:00Z">
              <w:r>
                <w:rPr>
                  <w:rFonts w:cs="Arial" w:ascii="Arial" w:hAnsi="Arial"/>
                  <w:sz w:val="18"/>
                </w:rPr>
                <w:t xml:space="preserve">West </w:t>
              </w:r>
            </w:ins>
            <w:r>
              <w:rPr>
                <w:rFonts w:cs="Arial" w:ascii="Arial" w:hAnsi="Arial"/>
                <w:sz w:val="18"/>
              </w:rPr>
              <w:t>Firm (</w:t>
            </w:r>
            <w:del w:id="24" w:author="esager" w:date="2001-05-09T10:00:00Z">
              <w:r>
                <w:rPr>
                  <w:rFonts w:cs="Arial" w:ascii="Arial" w:hAnsi="Arial"/>
                  <w:sz w:val="18"/>
                </w:rPr>
                <w:delText>LD</w:delText>
              </w:r>
            </w:del>
            <w:r>
              <w:rPr>
                <w:rFonts w:cs="Arial" w:ascii="Arial" w:hAnsi="Arial"/>
                <w:sz w:val="18"/>
              </w:rPr>
              <w:t xml:space="preserve">) energy </w:t>
            </w:r>
          </w:p>
          <w:p>
            <w:pPr>
              <w:pStyle w:val="Header"/>
              <w:tabs>
                <w:tab w:val="clear" w:pos="4320"/>
                <w:tab w:val="clear" w:pos="8640"/>
              </w:tabs>
              <w:jc w:val="both"/>
              <w:rPr>
                <w:rFonts w:ascii="Arial" w:hAnsi="Arial" w:cs="Arial"/>
                <w:sz w:val="18"/>
              </w:rPr>
            </w:pPr>
            <w:r>
              <w:rPr>
                <w:rFonts w:cs="Arial" w:ascii="Arial" w:hAnsi="Arial"/>
                <w:sz w:val="18"/>
              </w:rPr>
            </w:r>
          </w:p>
        </w:tc>
      </w:tr>
      <w:tr>
        <w:trPr/>
        <w:tc>
          <w:tcPr>
            <w:tcW w:w="1440" w:type="dxa"/>
            <w:tcBorders/>
          </w:tcPr>
          <w:p>
            <w:pPr>
              <w:pStyle w:val="Header"/>
              <w:tabs>
                <w:tab w:val="clear" w:pos="4320"/>
                <w:tab w:val="clear" w:pos="8640"/>
              </w:tabs>
              <w:jc w:val="both"/>
              <w:rPr>
                <w:rFonts w:ascii="Arial" w:hAnsi="Arial" w:cs="Arial"/>
                <w:sz w:val="18"/>
              </w:rPr>
            </w:pPr>
            <w:r>
              <w:rPr>
                <w:rFonts w:cs="Arial" w:ascii="Arial" w:hAnsi="Arial"/>
                <w:sz w:val="18"/>
              </w:rPr>
              <w:t>Contract Quantity:</w:t>
            </w:r>
          </w:p>
        </w:tc>
        <w:tc>
          <w:tcPr>
            <w:tcW w:w="6030" w:type="dxa"/>
            <w:tcBorders/>
          </w:tcPr>
          <w:p>
            <w:pPr>
              <w:pStyle w:val="Header"/>
              <w:tabs>
                <w:tab w:val="clear" w:pos="4320"/>
                <w:tab w:val="clear" w:pos="8640"/>
              </w:tabs>
              <w:jc w:val="both"/>
              <w:rPr>
                <w:rFonts w:ascii="Arial" w:hAnsi="Arial" w:cs="Arial"/>
                <w:sz w:val="18"/>
              </w:rPr>
            </w:pPr>
            <w:r>
              <w:rPr>
                <w:rFonts w:cs="Arial" w:ascii="Arial" w:hAnsi="Arial"/>
                <w:sz w:val="18"/>
              </w:rPr>
              <w:t>100 MW</w:t>
            </w:r>
          </w:p>
          <w:p>
            <w:pPr>
              <w:pStyle w:val="Header"/>
              <w:tabs>
                <w:tab w:val="clear" w:pos="4320"/>
                <w:tab w:val="clear" w:pos="8640"/>
              </w:tabs>
              <w:jc w:val="both"/>
              <w:rPr>
                <w:rFonts w:ascii="Arial" w:hAnsi="Arial" w:cs="Arial"/>
                <w:sz w:val="18"/>
              </w:rPr>
            </w:pPr>
            <w:r>
              <w:rPr>
                <w:rFonts w:cs="Arial" w:ascii="Arial" w:hAnsi="Arial"/>
                <w:sz w:val="18"/>
              </w:rPr>
            </w:r>
          </w:p>
          <w:p>
            <w:pPr>
              <w:pStyle w:val="Header"/>
              <w:tabs>
                <w:tab w:val="clear" w:pos="4320"/>
                <w:tab w:val="clear" w:pos="8640"/>
              </w:tabs>
              <w:jc w:val="both"/>
              <w:rPr>
                <w:rFonts w:ascii="Arial" w:hAnsi="Arial" w:cs="Arial"/>
                <w:sz w:val="18"/>
              </w:rPr>
            </w:pPr>
            <w:r>
              <w:rPr>
                <w:rFonts w:cs="Arial" w:ascii="Arial" w:hAnsi="Arial"/>
                <w:sz w:val="18"/>
              </w:rPr>
            </w:r>
          </w:p>
        </w:tc>
      </w:tr>
      <w:tr>
        <w:trPr/>
        <w:tc>
          <w:tcPr>
            <w:tcW w:w="1440" w:type="dxa"/>
            <w:tcBorders/>
          </w:tcPr>
          <w:p>
            <w:pPr>
              <w:pStyle w:val="Header"/>
              <w:tabs>
                <w:tab w:val="clear" w:pos="4320"/>
                <w:tab w:val="clear" w:pos="8640"/>
              </w:tabs>
              <w:jc w:val="both"/>
              <w:rPr>
                <w:rFonts w:ascii="Arial" w:hAnsi="Arial" w:cs="Arial"/>
                <w:sz w:val="18"/>
              </w:rPr>
            </w:pPr>
            <w:r>
              <w:rPr>
                <w:rFonts w:cs="Arial" w:ascii="Arial" w:hAnsi="Arial"/>
                <w:sz w:val="18"/>
              </w:rPr>
              <w:t>Premium:</w:t>
            </w:r>
          </w:p>
        </w:tc>
        <w:tc>
          <w:tcPr>
            <w:tcW w:w="6030" w:type="dxa"/>
            <w:tcBorders/>
          </w:tcPr>
          <w:p>
            <w:pPr>
              <w:pStyle w:val="Header"/>
              <w:tabs>
                <w:tab w:val="clear" w:pos="4320"/>
                <w:tab w:val="clear" w:pos="8640"/>
              </w:tabs>
              <w:jc w:val="both"/>
              <w:rPr>
                <w:rFonts w:ascii="Arial" w:hAnsi="Arial" w:cs="Arial"/>
                <w:sz w:val="18"/>
              </w:rPr>
            </w:pPr>
            <w:r>
              <w:rPr>
                <w:rFonts w:cs="Arial" w:ascii="Arial" w:hAnsi="Arial"/>
                <w:sz w:val="18"/>
              </w:rPr>
              <w:t xml:space="preserve">RES shall make premium payments to Counterparty in the amount of $(_____) per month. </w:t>
            </w:r>
          </w:p>
          <w:p>
            <w:pPr>
              <w:pStyle w:val="Header"/>
              <w:tabs>
                <w:tab w:val="clear" w:pos="4320"/>
                <w:tab w:val="clear" w:pos="8640"/>
              </w:tabs>
              <w:jc w:val="both"/>
              <w:rPr>
                <w:rFonts w:ascii="Arial" w:hAnsi="Arial" w:cs="Arial"/>
                <w:sz w:val="18"/>
              </w:rPr>
            </w:pPr>
            <w:r>
              <w:rPr>
                <w:rFonts w:cs="Arial" w:ascii="Arial" w:hAnsi="Arial"/>
                <w:sz w:val="18"/>
              </w:rPr>
            </w:r>
          </w:p>
        </w:tc>
      </w:tr>
      <w:tr>
        <w:trPr/>
        <w:tc>
          <w:tcPr>
            <w:tcW w:w="1440" w:type="dxa"/>
            <w:tcBorders/>
          </w:tcPr>
          <w:p>
            <w:pPr>
              <w:pStyle w:val="Header"/>
              <w:tabs>
                <w:tab w:val="clear" w:pos="4320"/>
                <w:tab w:val="clear" w:pos="8640"/>
              </w:tabs>
              <w:jc w:val="both"/>
              <w:rPr>
                <w:rFonts w:ascii="Arial" w:hAnsi="Arial" w:cs="Arial"/>
                <w:sz w:val="18"/>
              </w:rPr>
            </w:pPr>
            <w:r>
              <w:rPr>
                <w:rFonts w:cs="Arial" w:ascii="Arial" w:hAnsi="Arial"/>
                <w:sz w:val="18"/>
              </w:rPr>
              <w:t>Delivery Point:</w:t>
            </w:r>
          </w:p>
        </w:tc>
        <w:tc>
          <w:tcPr>
            <w:tcW w:w="6030" w:type="dxa"/>
            <w:tcBorders/>
          </w:tcPr>
          <w:p>
            <w:pPr>
              <w:pStyle w:val="Header"/>
              <w:tabs>
                <w:tab w:val="clear" w:pos="4320"/>
                <w:tab w:val="clear" w:pos="8640"/>
              </w:tabs>
              <w:jc w:val="both"/>
              <w:rPr>
                <w:rFonts w:ascii="Arial" w:hAnsi="Arial" w:cs="Arial"/>
                <w:sz w:val="18"/>
              </w:rPr>
            </w:pPr>
            <w:r>
              <w:rPr>
                <w:rFonts w:cs="Arial" w:ascii="Arial" w:hAnsi="Arial"/>
                <w:sz w:val="18"/>
              </w:rPr>
              <w:t xml:space="preserve">Mid-Columbia (“Mid-C”), provided however, if Mid-C is altered and divided into multiple zones or </w:t>
            </w:r>
            <w:ins w:id="25" w:author="esager" w:date="2001-05-09T11:15:00Z">
              <w:r>
                <w:rPr>
                  <w:rFonts w:cs="Arial" w:ascii="Arial" w:hAnsi="Arial"/>
                  <w:sz w:val="18"/>
                </w:rPr>
                <w:t xml:space="preserve">is </w:t>
              </w:r>
            </w:ins>
            <w:r>
              <w:rPr>
                <w:rFonts w:cs="Arial" w:ascii="Arial" w:hAnsi="Arial"/>
                <w:sz w:val="18"/>
              </w:rPr>
              <w:t>otherwise redefined</w:t>
            </w:r>
            <w:ins w:id="26" w:author="esager" w:date="2001-05-09T10:02:00Z">
              <w:r>
                <w:rPr>
                  <w:rFonts w:cs="Arial" w:ascii="Arial" w:hAnsi="Arial"/>
                  <w:sz w:val="18"/>
                </w:rPr>
                <w:t xml:space="preserve"> or ceases to exist</w:t>
              </w:r>
            </w:ins>
            <w:r>
              <w:rPr>
                <w:rFonts w:cs="Arial" w:ascii="Arial" w:hAnsi="Arial"/>
                <w:sz w:val="18"/>
              </w:rPr>
              <w:t xml:space="preserve">, </w:t>
            </w:r>
            <w:del w:id="27" w:author="esager" w:date="2001-05-09T10:03:00Z">
              <w:r>
                <w:rPr>
                  <w:rFonts w:cs="Arial" w:ascii="Arial" w:hAnsi="Arial"/>
                  <w:sz w:val="18"/>
                </w:rPr>
                <w:delText xml:space="preserve">deliveries </w:delText>
              </w:r>
            </w:del>
            <w:del w:id="28" w:author="esager" w:date="2001-05-09T10:01:00Z">
              <w:r>
                <w:rPr>
                  <w:rFonts w:cs="Arial" w:ascii="Arial" w:hAnsi="Arial"/>
                  <w:sz w:val="18"/>
                </w:rPr>
                <w:delText>may</w:delText>
              </w:r>
            </w:del>
            <w:ins w:id="29" w:author="esager" w:date="2001-05-09T10:03:00Z">
              <w:r>
                <w:rPr>
                  <w:rFonts w:cs="Arial" w:ascii="Arial" w:hAnsi="Arial"/>
                  <w:sz w:val="18"/>
                </w:rPr>
                <w:t xml:space="preserve">the Delivery Point shall be at </w:t>
              </w:r>
            </w:ins>
            <w:del w:id="30" w:author="esager" w:date="2001-05-09T10:01:00Z">
              <w:r>
                <w:rPr>
                  <w:rFonts w:cs="Arial" w:ascii="Arial" w:hAnsi="Arial"/>
                  <w:sz w:val="18"/>
                </w:rPr>
                <w:delText xml:space="preserve"> </w:delText>
              </w:r>
            </w:del>
            <w:del w:id="31" w:author="esager" w:date="2001-05-09T10:03:00Z">
              <w:r>
                <w:rPr>
                  <w:rFonts w:cs="Arial" w:ascii="Arial" w:hAnsi="Arial"/>
                  <w:sz w:val="18"/>
                </w:rPr>
                <w:delText xml:space="preserve">be made to </w:delText>
              </w:r>
            </w:del>
            <w:ins w:id="32" w:author="esager" w:date="2001-05-09T10:03:00Z">
              <w:r>
                <w:rPr>
                  <w:rFonts w:cs="Arial" w:ascii="Arial" w:hAnsi="Arial"/>
                  <w:sz w:val="18"/>
                </w:rPr>
                <w:t xml:space="preserve">those </w:t>
              </w:r>
            </w:ins>
            <w:r>
              <w:rPr>
                <w:rFonts w:cs="Arial" w:ascii="Arial" w:hAnsi="Arial"/>
                <w:sz w:val="18"/>
              </w:rPr>
              <w:t xml:space="preserve">zone(s), node(s), and/or delivery point(s) </w:t>
            </w:r>
            <w:del w:id="33" w:author="esager" w:date="2001-05-09T10:03:00Z">
              <w:r>
                <w:rPr>
                  <w:rFonts w:cs="Arial" w:ascii="Arial" w:hAnsi="Arial"/>
                  <w:sz w:val="18"/>
                </w:rPr>
                <w:delText xml:space="preserve">within the appropriate ISO or RTO system </w:delText>
              </w:r>
            </w:del>
            <w:r>
              <w:rPr>
                <w:rFonts w:cs="Arial" w:ascii="Arial" w:hAnsi="Arial"/>
                <w:sz w:val="18"/>
              </w:rPr>
              <w:t>most resembling Mid-C as of the Trade Date</w:t>
            </w:r>
            <w:ins w:id="34" w:author="esager" w:date="2001-05-09T10:04:00Z">
              <w:r>
                <w:rPr>
                  <w:rFonts w:cs="Arial" w:ascii="Arial" w:hAnsi="Arial"/>
                  <w:sz w:val="18"/>
                </w:rPr>
                <w:t xml:space="preserve"> </w:t>
              </w:r>
            </w:ins>
            <w:ins w:id="35" w:author="esager" w:date="2001-05-09T10:11:00Z">
              <w:r>
                <w:rPr>
                  <w:rFonts w:cs="Arial" w:ascii="Arial" w:hAnsi="Arial"/>
                  <w:sz w:val="18"/>
                </w:rPr>
                <w:t xml:space="preserve">in terms of liquidity and homogenity and physical location </w:t>
              </w:r>
            </w:ins>
            <w:ins w:id="36" w:author="esager" w:date="2001-05-09T10:04:00Z">
              <w:r>
                <w:rPr>
                  <w:rFonts w:cs="Arial" w:ascii="Arial" w:hAnsi="Arial"/>
                  <w:sz w:val="18"/>
                </w:rPr>
                <w:t>("Modified Delivery Point(s)").  If the parties are unable to agree as to the Modified Delivery Points</w:t>
              </w:r>
            </w:ins>
            <w:ins w:id="37" w:author="esager" w:date="2001-05-09T10:47:00Z">
              <w:r>
                <w:rPr>
                  <w:rFonts w:cs="Arial" w:ascii="Arial" w:hAnsi="Arial"/>
                  <w:sz w:val="18"/>
                </w:rPr>
                <w:t>,</w:t>
              </w:r>
            </w:ins>
            <w:ins w:id="38" w:author="esager" w:date="2001-05-09T10:16:00Z">
              <w:r>
                <w:rPr>
                  <w:rFonts w:cs="Arial" w:ascii="Arial" w:hAnsi="Arial"/>
                  <w:sz w:val="18"/>
                </w:rPr>
                <w:t xml:space="preserve"> the matter shall be resolved in accordance with the arbitration procedures set forth in Section 10.12</w:t>
              </w:r>
            </w:ins>
            <w:ins w:id="39" w:author="esager" w:date="2001-05-09T11:57:00Z">
              <w:r>
                <w:rPr>
                  <w:rFonts w:cs="Arial" w:ascii="Arial" w:hAnsi="Arial"/>
                  <w:sz w:val="18"/>
                </w:rPr>
                <w:t xml:space="preserve"> of the Master Agreement</w:t>
              </w:r>
            </w:ins>
            <w:ins w:id="40" w:author="esager" w:date="2001-05-09T10:05:00Z">
              <w:r>
                <w:rPr>
                  <w:rFonts w:cs="Arial" w:ascii="Arial" w:hAnsi="Arial"/>
                  <w:sz w:val="18"/>
                </w:rPr>
                <w:t xml:space="preserve"> </w:t>
              </w:r>
            </w:ins>
            <w:del w:id="41" w:author="esager" w:date="2001-05-09T10:02:00Z">
              <w:r>
                <w:rPr>
                  <w:rFonts w:cs="Arial" w:ascii="Arial" w:hAnsi="Arial"/>
                  <w:sz w:val="18"/>
                </w:rPr>
                <w:delText>.</w:delText>
              </w:r>
            </w:del>
          </w:p>
          <w:p>
            <w:pPr>
              <w:pStyle w:val="Header"/>
              <w:tabs>
                <w:tab w:val="clear" w:pos="4320"/>
                <w:tab w:val="clear" w:pos="8640"/>
              </w:tabs>
              <w:jc w:val="both"/>
              <w:rPr>
                <w:rFonts w:ascii="Arial" w:hAnsi="Arial" w:cs="Arial"/>
                <w:sz w:val="18"/>
              </w:rPr>
            </w:pPr>
            <w:r>
              <w:rPr>
                <w:rFonts w:cs="Arial" w:ascii="Arial" w:hAnsi="Arial"/>
                <w:sz w:val="18"/>
              </w:rPr>
            </w:r>
          </w:p>
        </w:tc>
      </w:tr>
      <w:tr>
        <w:trPr/>
        <w:tc>
          <w:tcPr>
            <w:tcW w:w="1440" w:type="dxa"/>
            <w:tcBorders/>
          </w:tcPr>
          <w:p>
            <w:pPr>
              <w:pStyle w:val="Header"/>
              <w:tabs>
                <w:tab w:val="clear" w:pos="4320"/>
                <w:tab w:val="clear" w:pos="8640"/>
              </w:tabs>
              <w:jc w:val="both"/>
              <w:rPr>
                <w:rFonts w:ascii="Arial" w:hAnsi="Arial" w:cs="Arial"/>
                <w:sz w:val="18"/>
              </w:rPr>
            </w:pPr>
            <w:r>
              <w:rPr>
                <w:rFonts w:cs="Arial" w:ascii="Arial" w:hAnsi="Arial"/>
                <w:sz w:val="18"/>
              </w:rPr>
              <w:t>Description of Transaction:</w:t>
            </w:r>
          </w:p>
        </w:tc>
        <w:tc>
          <w:tcPr>
            <w:tcW w:w="6030" w:type="dxa"/>
            <w:tcBorders/>
          </w:tcPr>
          <w:p>
            <w:pPr>
              <w:pStyle w:val="Header"/>
              <w:tabs>
                <w:tab w:val="clear" w:pos="4320"/>
                <w:tab w:val="clear" w:pos="8640"/>
              </w:tabs>
              <w:jc w:val="both"/>
              <w:rPr>
                <w:del w:id="54" w:author="esager" w:date="2001-05-09T12:06:00Z"/>
              </w:rPr>
            </w:pPr>
            <w:r>
              <w:rPr>
                <w:rFonts w:cs="Arial" w:ascii="Arial" w:hAnsi="Arial"/>
                <w:sz w:val="18"/>
              </w:rPr>
              <w:t xml:space="preserve">In consideration for payment of the Premium, Seller grants Buyer the right (subject to the terms below) for each day during the Delivery Period  to require Seller, </w:t>
            </w:r>
            <w:r>
              <w:rPr>
                <w:rFonts w:cs="Arial" w:ascii="Arial" w:hAnsi="Arial"/>
                <w:sz w:val="18"/>
                <w:u w:val="single"/>
              </w:rPr>
              <w:t>at Buyer’s option</w:t>
            </w:r>
            <w:r>
              <w:rPr>
                <w:rFonts w:cs="Arial" w:ascii="Arial" w:hAnsi="Arial"/>
                <w:sz w:val="18"/>
              </w:rPr>
              <w:t xml:space="preserve">, to sell and deliver to Buyer, during </w:t>
            </w:r>
            <w:del w:id="42" w:author="esager" w:date="2001-05-09T12:07:00Z">
              <w:r>
                <w:rPr>
                  <w:rFonts w:cs="Arial" w:ascii="Arial" w:hAnsi="Arial"/>
                  <w:sz w:val="18"/>
                </w:rPr>
                <w:delText xml:space="preserve">the </w:delText>
              </w:r>
            </w:del>
            <w:ins w:id="43" w:author="esager" w:date="2001-05-09T12:07:00Z">
              <w:r>
                <w:rPr>
                  <w:rFonts w:cs="Arial" w:ascii="Arial" w:hAnsi="Arial"/>
                  <w:sz w:val="18"/>
                </w:rPr>
                <w:t xml:space="preserve">an </w:t>
              </w:r>
            </w:ins>
            <w:r>
              <w:rPr>
                <w:rFonts w:cs="Arial" w:ascii="Arial" w:hAnsi="Arial"/>
                <w:sz w:val="18"/>
              </w:rPr>
              <w:t xml:space="preserve">On-Peak and/or </w:t>
            </w:r>
            <w:del w:id="44" w:author="esager" w:date="2001-05-09T12:07:00Z">
              <w:r>
                <w:rPr>
                  <w:rFonts w:cs="Arial" w:ascii="Arial" w:hAnsi="Arial"/>
                  <w:sz w:val="18"/>
                </w:rPr>
                <w:delText xml:space="preserve">the </w:delText>
              </w:r>
            </w:del>
            <w:ins w:id="45" w:author="esager" w:date="2001-05-09T12:07:00Z">
              <w:r>
                <w:rPr>
                  <w:rFonts w:cs="Arial" w:ascii="Arial" w:hAnsi="Arial"/>
                  <w:sz w:val="18"/>
                </w:rPr>
                <w:t xml:space="preserve">an </w:t>
              </w:r>
            </w:ins>
            <w:r>
              <w:rPr>
                <w:rFonts w:cs="Arial" w:ascii="Arial" w:hAnsi="Arial"/>
                <w:sz w:val="18"/>
              </w:rPr>
              <w:t xml:space="preserve">Off-Peak Period </w:t>
            </w:r>
            <w:ins w:id="46" w:author="esager" w:date="2001-05-09T12:07:00Z">
              <w:r>
                <w:rPr>
                  <w:rFonts w:cs="Arial" w:ascii="Arial" w:hAnsi="Arial"/>
                  <w:sz w:val="18"/>
                </w:rPr>
                <w:t xml:space="preserve">during the Delivery Term </w:t>
              </w:r>
            </w:ins>
            <w:r>
              <w:rPr>
                <w:rFonts w:cs="Arial" w:ascii="Arial" w:hAnsi="Arial"/>
                <w:sz w:val="18"/>
              </w:rPr>
              <w:t>the Product in 25 MW increments for delivery at the Delivery Point, up to the Contract Quantity for each hour (the “Scheduled Quantity”). The Scheduled Quantity will be flat for</w:t>
            </w:r>
            <w:del w:id="47" w:author="esager" w:date="2001-05-09T10:22:00Z">
              <w:r>
                <w:rPr>
                  <w:rFonts w:cs="Arial" w:ascii="Arial" w:hAnsi="Arial"/>
                  <w:sz w:val="18"/>
                </w:rPr>
                <w:delText xml:space="preserve"> a given period</w:delText>
              </w:r>
            </w:del>
            <w:ins w:id="48" w:author="esager" w:date="2001-05-09T12:05:00Z">
              <w:r>
                <w:rPr>
                  <w:rFonts w:cs="Arial" w:ascii="Arial" w:hAnsi="Arial"/>
                  <w:sz w:val="18"/>
                </w:rPr>
                <w:t>any given On-Peak Period or  Off-Peak Period</w:t>
              </w:r>
            </w:ins>
            <w:r>
              <w:rPr>
                <w:rFonts w:cs="Arial" w:ascii="Arial" w:hAnsi="Arial"/>
                <w:sz w:val="18"/>
              </w:rPr>
              <w:t xml:space="preserve">, i.e. only uniform hourly schedules </w:t>
            </w:r>
            <w:ins w:id="49" w:author="esager" w:date="2001-05-09T10:21:00Z">
              <w:r>
                <w:rPr>
                  <w:rFonts w:cs="Arial" w:ascii="Arial" w:hAnsi="Arial"/>
                  <w:sz w:val="18"/>
                </w:rPr>
                <w:t xml:space="preserve">of the same amount of energy </w:t>
              </w:r>
            </w:ins>
            <w:r>
              <w:rPr>
                <w:rFonts w:cs="Arial" w:ascii="Arial" w:hAnsi="Arial"/>
                <w:sz w:val="18"/>
              </w:rPr>
              <w:t>are permitted</w:t>
            </w:r>
            <w:ins w:id="50" w:author="esager" w:date="2001-05-09T10:22:00Z">
              <w:r>
                <w:rPr>
                  <w:rFonts w:cs="Arial" w:ascii="Arial" w:hAnsi="Arial"/>
                  <w:sz w:val="18"/>
                </w:rPr>
                <w:t xml:space="preserve"> in an</w:t>
              </w:r>
            </w:ins>
            <w:ins w:id="51" w:author="esager" w:date="2001-05-09T12:07:00Z">
              <w:r>
                <w:rPr>
                  <w:rFonts w:cs="Arial" w:ascii="Arial" w:hAnsi="Arial"/>
                  <w:sz w:val="18"/>
                </w:rPr>
                <w:t xml:space="preserve"> one</w:t>
              </w:r>
            </w:ins>
            <w:ins w:id="52" w:author="esager" w:date="2001-05-09T10:22:00Z">
              <w:r>
                <w:rPr>
                  <w:rFonts w:cs="Arial" w:ascii="Arial" w:hAnsi="Arial"/>
                  <w:sz w:val="18"/>
                </w:rPr>
                <w:t xml:space="preserve"> On-Peak Period or Off-Peak Period</w:t>
              </w:r>
            </w:ins>
            <w:del w:id="53" w:author="esager" w:date="2001-05-09T12:06:00Z">
              <w:r>
                <w:rPr>
                  <w:rFonts w:cs="Arial" w:ascii="Arial" w:hAnsi="Arial"/>
                  <w:sz w:val="18"/>
                </w:rPr>
                <w:delText>.</w:delText>
              </w:r>
            </w:del>
          </w:p>
          <w:p>
            <w:pPr>
              <w:pStyle w:val="Header"/>
              <w:tabs>
                <w:tab w:val="clear" w:pos="4320"/>
                <w:tab w:val="clear" w:pos="8640"/>
              </w:tabs>
              <w:jc w:val="both"/>
              <w:rPr>
                <w:rFonts w:ascii="Arial" w:hAnsi="Arial" w:cs="Arial"/>
                <w:sz w:val="18"/>
              </w:rPr>
            </w:pPr>
            <w:r>
              <w:rPr>
                <w:rFonts w:cs="Arial" w:ascii="Arial" w:hAnsi="Arial"/>
                <w:sz w:val="18"/>
              </w:rPr>
            </w:r>
          </w:p>
          <w:p>
            <w:pPr>
              <w:pStyle w:val="Header"/>
              <w:tabs>
                <w:tab w:val="clear" w:pos="4320"/>
                <w:tab w:val="clear" w:pos="8640"/>
              </w:tabs>
              <w:jc w:val="both"/>
              <w:rPr/>
            </w:pPr>
            <w:r>
              <w:rPr>
                <w:rFonts w:cs="Arial" w:ascii="Arial" w:hAnsi="Arial"/>
                <w:sz w:val="18"/>
              </w:rPr>
              <w:t xml:space="preserve">In order for the option exercise to be valid, Buyer shall give Seller prior telephonic notice of its intent to exercise its option no later than _____ PPT on the </w:t>
            </w:r>
            <w:ins w:id="55" w:author="esager" w:date="2001-05-09T10:23:00Z">
              <w:r>
                <w:rPr>
                  <w:rFonts w:cs="Arial" w:ascii="Arial" w:hAnsi="Arial"/>
                  <w:sz w:val="18"/>
                </w:rPr>
                <w:t>NERC B</w:t>
              </w:r>
            </w:ins>
            <w:del w:id="56" w:author="esager" w:date="2001-05-09T10:23:00Z">
              <w:r>
                <w:rPr>
                  <w:rFonts w:cs="Arial" w:ascii="Arial" w:hAnsi="Arial"/>
                  <w:sz w:val="18"/>
                </w:rPr>
                <w:delText>b</w:delText>
              </w:r>
            </w:del>
            <w:r>
              <w:rPr>
                <w:rFonts w:cs="Arial" w:ascii="Arial" w:hAnsi="Arial"/>
                <w:sz w:val="18"/>
              </w:rPr>
              <w:t xml:space="preserve">usiness </w:t>
            </w:r>
            <w:ins w:id="57" w:author="esager" w:date="2001-05-09T10:24:00Z">
              <w:r>
                <w:rPr>
                  <w:rFonts w:cs="Arial" w:ascii="Arial" w:hAnsi="Arial"/>
                  <w:sz w:val="18"/>
                </w:rPr>
                <w:t>D</w:t>
              </w:r>
            </w:ins>
            <w:del w:id="58" w:author="esager" w:date="2001-05-09T10:23:00Z">
              <w:r>
                <w:rPr>
                  <w:rFonts w:cs="Arial" w:ascii="Arial" w:hAnsi="Arial"/>
                  <w:sz w:val="18"/>
                </w:rPr>
                <w:delText>d</w:delText>
              </w:r>
            </w:del>
            <w:r>
              <w:rPr>
                <w:rFonts w:cs="Arial" w:ascii="Arial" w:hAnsi="Arial"/>
                <w:sz w:val="18"/>
              </w:rPr>
              <w:t xml:space="preserve">ay before </w:t>
            </w:r>
            <w:ins w:id="59" w:author="esager" w:date="2001-05-09T10:24:00Z">
              <w:r>
                <w:rPr>
                  <w:rFonts w:cs="Arial" w:ascii="Arial" w:hAnsi="Arial"/>
                  <w:sz w:val="18"/>
                </w:rPr>
                <w:t xml:space="preserve">the </w:t>
              </w:r>
            </w:ins>
            <w:r>
              <w:rPr>
                <w:rFonts w:cs="Arial" w:ascii="Arial" w:hAnsi="Arial"/>
                <w:sz w:val="18"/>
              </w:rPr>
              <w:t>delivery is to take place. During the telephonic notice, Buyer shall indicate the amount of the Product per hour in the On-Peak Period and/or Off-Peak Period it desires to purchase from Seller (“Commodity Amount”) for the relevant time period.</w:t>
            </w:r>
          </w:p>
          <w:p>
            <w:pPr>
              <w:pStyle w:val="Header"/>
              <w:tabs>
                <w:tab w:val="clear" w:pos="4320"/>
                <w:tab w:val="clear" w:pos="8640"/>
              </w:tabs>
              <w:jc w:val="both"/>
              <w:rPr>
                <w:rFonts w:ascii="Arial" w:hAnsi="Arial" w:cs="Arial"/>
                <w:sz w:val="18"/>
              </w:rPr>
            </w:pPr>
            <w:r>
              <w:rPr>
                <w:rFonts w:cs="Arial" w:ascii="Arial" w:hAnsi="Arial"/>
                <w:sz w:val="18"/>
              </w:rPr>
            </w:r>
          </w:p>
          <w:p>
            <w:pPr>
              <w:pStyle w:val="Header"/>
              <w:tabs>
                <w:tab w:val="clear" w:pos="4320"/>
                <w:tab w:val="clear" w:pos="8640"/>
              </w:tabs>
              <w:jc w:val="both"/>
              <w:rPr/>
            </w:pPr>
            <w:r>
              <w:rPr>
                <w:rFonts w:cs="Arial" w:ascii="Arial" w:hAnsi="Arial"/>
                <w:sz w:val="18"/>
              </w:rPr>
              <w:t xml:space="preserve">If the option is exercised, both parties shall be obligated to schedule the Commodity Amount, Seller shall be obligated to deliver the Commodity Amount and Buyer shall be obligated to pay the Contract Price </w:t>
            </w:r>
            <w:ins w:id="60" w:author="esager" w:date="2001-05-09T10:26:00Z">
              <w:r>
                <w:rPr>
                  <w:rFonts w:cs="Arial" w:ascii="Arial" w:hAnsi="Arial"/>
                  <w:sz w:val="18"/>
                </w:rPr>
                <w:t xml:space="preserve">per MWH </w:t>
              </w:r>
            </w:ins>
            <w:r>
              <w:rPr>
                <w:rFonts w:cs="Arial" w:ascii="Arial" w:hAnsi="Arial"/>
                <w:sz w:val="18"/>
              </w:rPr>
              <w:t>for the period for which the option is exercised</w:t>
            </w:r>
            <w:del w:id="61" w:author="esager" w:date="2001-05-09T10:25:00Z">
              <w:r>
                <w:rPr>
                  <w:rFonts w:cs="Arial" w:ascii="Arial" w:hAnsi="Arial"/>
                  <w:sz w:val="18"/>
                </w:rPr>
                <w:delText xml:space="preserve"> and the Product delivered</w:delText>
              </w:r>
            </w:del>
            <w:r>
              <w:rPr>
                <w:rFonts w:cs="Arial" w:ascii="Arial" w:hAnsi="Arial"/>
                <w:sz w:val="18"/>
              </w:rPr>
              <w:t xml:space="preserve">.  </w:t>
            </w:r>
          </w:p>
          <w:p>
            <w:pPr>
              <w:pStyle w:val="Header"/>
              <w:tabs>
                <w:tab w:val="clear" w:pos="4320"/>
                <w:tab w:val="clear" w:pos="8640"/>
              </w:tabs>
              <w:jc w:val="both"/>
              <w:rPr>
                <w:rFonts w:ascii="Arial" w:hAnsi="Arial" w:cs="Arial"/>
                <w:sz w:val="18"/>
              </w:rPr>
            </w:pPr>
            <w:r>
              <w:rPr>
                <w:rFonts w:cs="Arial" w:ascii="Arial" w:hAnsi="Arial"/>
                <w:sz w:val="18"/>
              </w:rPr>
            </w:r>
          </w:p>
        </w:tc>
      </w:tr>
      <w:tr>
        <w:trPr/>
        <w:tc>
          <w:tcPr>
            <w:tcW w:w="1440" w:type="dxa"/>
            <w:tcBorders/>
          </w:tcPr>
          <w:p>
            <w:pPr>
              <w:pStyle w:val="Header"/>
              <w:tabs>
                <w:tab w:val="clear" w:pos="4320"/>
                <w:tab w:val="clear" w:pos="8640"/>
              </w:tabs>
              <w:jc w:val="both"/>
              <w:rPr>
                <w:rFonts w:ascii="Arial" w:hAnsi="Arial" w:cs="Arial"/>
                <w:sz w:val="18"/>
              </w:rPr>
            </w:pPr>
            <w:r>
              <w:rPr>
                <w:rFonts w:cs="Arial" w:ascii="Arial" w:hAnsi="Arial"/>
                <w:sz w:val="18"/>
              </w:rPr>
              <w:t>Contract Price:</w:t>
            </w:r>
          </w:p>
        </w:tc>
        <w:tc>
          <w:tcPr>
            <w:tcW w:w="6030" w:type="dxa"/>
            <w:tcBorders/>
          </w:tcPr>
          <w:p>
            <w:pPr>
              <w:pStyle w:val="Header"/>
              <w:tabs>
                <w:tab w:val="clear" w:pos="4320"/>
                <w:tab w:val="clear" w:pos="8640"/>
              </w:tabs>
              <w:jc w:val="both"/>
              <w:rPr/>
            </w:pPr>
            <w:r>
              <w:rPr>
                <w:rFonts w:cs="Arial" w:ascii="Arial" w:hAnsi="Arial"/>
                <w:sz w:val="18"/>
              </w:rPr>
              <w:t xml:space="preserve">The Contract Price </w:t>
            </w:r>
            <w:ins w:id="62" w:author="esager" w:date="2001-05-09T10:26:00Z">
              <w:r>
                <w:rPr>
                  <w:rFonts w:cs="Arial" w:ascii="Arial" w:hAnsi="Arial"/>
                  <w:sz w:val="18"/>
                </w:rPr>
                <w:t xml:space="preserve">per MWH </w:t>
              </w:r>
            </w:ins>
            <w:del w:id="63" w:author="esager" w:date="2001-05-09T10:26:00Z">
              <w:r>
                <w:rPr>
                  <w:rFonts w:cs="Arial" w:ascii="Arial" w:hAnsi="Arial"/>
                  <w:sz w:val="18"/>
                </w:rPr>
                <w:delText>as expressed in $ and shall be payable by Buyer and</w:delText>
              </w:r>
            </w:del>
            <w:r>
              <w:rPr>
                <w:rFonts w:cs="Arial" w:ascii="Arial" w:hAnsi="Arial"/>
                <w:sz w:val="18"/>
              </w:rPr>
              <w:t xml:space="preserve"> shall be determined as follows:</w:t>
            </w:r>
          </w:p>
          <w:p>
            <w:pPr>
              <w:pStyle w:val="Header"/>
              <w:tabs>
                <w:tab w:val="clear" w:pos="4320"/>
                <w:tab w:val="clear" w:pos="8640"/>
              </w:tabs>
              <w:jc w:val="both"/>
              <w:rPr>
                <w:rFonts w:ascii="Arial" w:hAnsi="Arial" w:cs="Arial"/>
                <w:sz w:val="18"/>
              </w:rPr>
            </w:pPr>
            <w:r>
              <w:rPr>
                <w:rFonts w:cs="Arial" w:ascii="Arial" w:hAnsi="Arial"/>
                <w:sz w:val="18"/>
              </w:rPr>
            </w:r>
          </w:p>
          <w:p>
            <w:pPr>
              <w:pStyle w:val="Header"/>
              <w:tabs>
                <w:tab w:val="clear" w:pos="4320"/>
                <w:tab w:val="clear" w:pos="8640"/>
              </w:tabs>
              <w:jc w:val="both"/>
              <w:rPr>
                <w:rFonts w:ascii="Arial" w:hAnsi="Arial" w:cs="Arial"/>
                <w:sz w:val="18"/>
              </w:rPr>
            </w:pPr>
            <w:del w:id="64" w:author="esager" w:date="2001-05-09T10:30:00Z">
              <w:r>
                <w:rPr>
                  <w:rFonts w:cs="Arial" w:ascii="Arial" w:hAnsi="Arial"/>
                  <w:b/>
                  <w:sz w:val="32"/>
                </w:rPr>
                <w:delText>[</w:delText>
              </w:r>
            </w:del>
            <w:r>
              <w:rPr>
                <w:rFonts w:cs="Arial" w:ascii="Arial" w:hAnsi="Arial"/>
                <w:sz w:val="18"/>
              </w:rPr>
              <w:t xml:space="preserve"> [Heat Rate X Gas Price] </w:t>
            </w:r>
            <w:del w:id="65" w:author="esager" w:date="2001-05-09T10:30:00Z">
              <w:r>
                <w:rPr>
                  <w:rFonts w:cs="Arial" w:ascii="Arial" w:hAnsi="Arial"/>
                  <w:b/>
                  <w:sz w:val="32"/>
                </w:rPr>
                <w:delText>]</w:delText>
              </w:r>
            </w:del>
            <w:del w:id="66" w:author="esager" w:date="2001-05-09T10:30:00Z">
              <w:r>
                <w:rPr>
                  <w:rFonts w:cs="Arial" w:ascii="Arial" w:hAnsi="Arial"/>
                  <w:sz w:val="18"/>
                </w:rPr>
                <w:delText xml:space="preserve"> </w:delText>
              </w:r>
            </w:del>
            <w:del w:id="67" w:author="esager" w:date="2001-05-09T10:27:00Z">
              <w:r>
                <w:rPr>
                  <w:rFonts w:cs="Arial" w:ascii="Arial" w:hAnsi="Arial"/>
                  <w:sz w:val="18"/>
                </w:rPr>
                <w:delText xml:space="preserve">X Scheduled Quantity </w:delText>
              </w:r>
            </w:del>
            <w:del w:id="68" w:author="esager" w:date="2001-05-09T10:30:00Z">
              <w:r>
                <w:rPr>
                  <w:rFonts w:cs="Arial" w:ascii="Arial" w:hAnsi="Arial"/>
                  <w:sz w:val="18"/>
                </w:rPr>
                <w:delText xml:space="preserve">= Contract Price  </w:delText>
              </w:r>
            </w:del>
          </w:p>
          <w:p>
            <w:pPr>
              <w:pStyle w:val="Header"/>
              <w:tabs>
                <w:tab w:val="clear" w:pos="4320"/>
                <w:tab w:val="clear" w:pos="8640"/>
              </w:tabs>
              <w:jc w:val="both"/>
              <w:rPr>
                <w:rFonts w:ascii="Arial" w:hAnsi="Arial" w:cs="Arial"/>
                <w:sz w:val="18"/>
              </w:rPr>
            </w:pPr>
            <w:r>
              <w:rPr>
                <w:rFonts w:cs="Arial" w:ascii="Arial" w:hAnsi="Arial"/>
                <w:sz w:val="18"/>
              </w:rPr>
            </w:r>
          </w:p>
        </w:tc>
      </w:tr>
      <w:tr>
        <w:trPr/>
        <w:tc>
          <w:tcPr>
            <w:tcW w:w="1440" w:type="dxa"/>
            <w:tcBorders/>
          </w:tcPr>
          <w:p>
            <w:pPr>
              <w:pStyle w:val="Header"/>
              <w:tabs>
                <w:tab w:val="clear" w:pos="4320"/>
                <w:tab w:val="clear" w:pos="8640"/>
              </w:tabs>
              <w:jc w:val="both"/>
              <w:rPr>
                <w:rFonts w:ascii="Arial" w:hAnsi="Arial" w:cs="Arial"/>
                <w:sz w:val="18"/>
              </w:rPr>
            </w:pPr>
            <w:r>
              <w:rPr>
                <w:rFonts w:cs="Arial" w:ascii="Arial" w:hAnsi="Arial"/>
                <w:sz w:val="18"/>
              </w:rPr>
              <w:t>Gas Price:</w:t>
            </w:r>
          </w:p>
        </w:tc>
        <w:tc>
          <w:tcPr>
            <w:tcW w:w="6030" w:type="dxa"/>
            <w:tcBorders/>
          </w:tcPr>
          <w:p>
            <w:pPr>
              <w:pStyle w:val="Header"/>
              <w:tabs>
                <w:tab w:val="clear" w:pos="4320"/>
                <w:tab w:val="clear" w:pos="8640"/>
              </w:tabs>
              <w:jc w:val="both"/>
              <w:rPr/>
            </w:pPr>
            <w:r>
              <w:rPr>
                <w:rFonts w:cs="Arial" w:ascii="Arial" w:hAnsi="Arial"/>
                <w:sz w:val="18"/>
              </w:rPr>
              <w:t xml:space="preserve">The Gas Price for each calendar day during the Delivery Period shall be equal to the Midpoint price for delivery on the relevant Flow Date published under the heading “Daily Price Survey” for the “NW Sumas” posting as published in the </w:t>
            </w:r>
            <w:r>
              <w:rPr>
                <w:rFonts w:cs="Arial" w:ascii="Arial" w:hAnsi="Arial"/>
                <w:i/>
                <w:sz w:val="18"/>
                <w:u w:val="single"/>
              </w:rPr>
              <w:t>Gas Daily</w:t>
            </w:r>
            <w:r>
              <w:rPr>
                <w:rFonts w:cs="Arial" w:ascii="Arial" w:hAnsi="Arial"/>
                <w:sz w:val="18"/>
              </w:rPr>
              <w:t xml:space="preserve"> and shall be expressed in $/MMBtu. The Gas Price for any calendar day </w:t>
            </w:r>
            <w:del w:id="69" w:author="esager" w:date="2001-05-09T12:01:00Z">
              <w:r>
                <w:rPr>
                  <w:rFonts w:cs="Arial" w:ascii="Arial" w:hAnsi="Arial"/>
                  <w:sz w:val="18"/>
                </w:rPr>
                <w:delText xml:space="preserve">that is not a business day </w:delText>
              </w:r>
            </w:del>
            <w:ins w:id="70" w:author="esager" w:date="2001-05-09T12:01:00Z">
              <w:r>
                <w:rPr>
                  <w:rFonts w:cs="Arial" w:ascii="Arial" w:hAnsi="Arial"/>
                  <w:sz w:val="18"/>
                </w:rPr>
                <w:t xml:space="preserve">for which prices are not published in </w:t>
              </w:r>
            </w:ins>
            <w:ins w:id="71" w:author="esager" w:date="2001-05-09T12:01:00Z">
              <w:r>
                <w:rPr>
                  <w:rFonts w:cs="Arial" w:ascii="Arial" w:hAnsi="Arial"/>
                  <w:i/>
                  <w:iCs/>
                  <w:sz w:val="18"/>
                  <w:u w:val="single"/>
                </w:rPr>
                <w:t>Gas Daily</w:t>
              </w:r>
            </w:ins>
            <w:ins w:id="72" w:author="esager" w:date="2001-05-09T12:01:00Z">
              <w:r>
                <w:rPr>
                  <w:rFonts w:cs="Arial" w:ascii="Arial" w:hAnsi="Arial"/>
                  <w:sz w:val="18"/>
                </w:rPr>
                <w:t xml:space="preserve"> </w:t>
              </w:r>
            </w:ins>
            <w:r>
              <w:rPr>
                <w:rFonts w:cs="Arial" w:ascii="Arial" w:hAnsi="Arial"/>
                <w:sz w:val="18"/>
              </w:rPr>
              <w:t xml:space="preserve">shall be the Midpoint price for the </w:t>
            </w:r>
            <w:del w:id="73" w:author="esager" w:date="2001-05-09T12:02:00Z">
              <w:r>
                <w:rPr>
                  <w:rFonts w:cs="Arial" w:ascii="Arial" w:hAnsi="Arial"/>
                  <w:sz w:val="18"/>
                </w:rPr>
                <w:delText xml:space="preserve">relevant Flow Date for such calendar day </w:delText>
              </w:r>
            </w:del>
            <w:ins w:id="74" w:author="esager" w:date="2001-05-09T12:03:00Z">
              <w:r>
                <w:rPr>
                  <w:rFonts w:cs="Arial" w:ascii="Arial" w:hAnsi="Arial"/>
                  <w:sz w:val="18"/>
                </w:rPr>
                <w:t xml:space="preserve">prices </w:t>
              </w:r>
            </w:ins>
            <w:r>
              <w:rPr>
                <w:rFonts w:cs="Arial" w:ascii="Arial" w:hAnsi="Arial"/>
                <w:sz w:val="18"/>
              </w:rPr>
              <w:t xml:space="preserve">published on the previous </w:t>
            </w:r>
            <w:del w:id="75" w:author="esager" w:date="2001-05-09T12:03:00Z">
              <w:r>
                <w:rPr>
                  <w:rFonts w:cs="Arial" w:ascii="Arial" w:hAnsi="Arial"/>
                  <w:sz w:val="18"/>
                </w:rPr>
                <w:delText xml:space="preserve">business </w:delText>
              </w:r>
            </w:del>
            <w:r>
              <w:rPr>
                <w:rFonts w:cs="Arial" w:ascii="Arial" w:hAnsi="Arial"/>
                <w:sz w:val="18"/>
              </w:rPr>
              <w:t>day</w:t>
            </w:r>
            <w:ins w:id="76" w:author="esager" w:date="2001-05-09T12:03:00Z">
              <w:r>
                <w:rPr>
                  <w:rFonts w:cs="Arial" w:ascii="Arial" w:hAnsi="Arial"/>
                  <w:sz w:val="18"/>
                </w:rPr>
                <w:t xml:space="preserve"> for which prices are published in </w:t>
              </w:r>
            </w:ins>
            <w:ins w:id="77" w:author="esager" w:date="2001-05-09T12:03:00Z">
              <w:r>
                <w:rPr>
                  <w:rFonts w:cs="Arial" w:ascii="Arial" w:hAnsi="Arial"/>
                  <w:i/>
                  <w:iCs/>
                  <w:sz w:val="18"/>
                  <w:u w:val="single"/>
                </w:rPr>
                <w:t>Gas Daily</w:t>
              </w:r>
            </w:ins>
            <w:del w:id="78" w:author="esager" w:date="2001-05-09T12:00:00Z">
              <w:r>
                <w:rPr>
                  <w:rFonts w:cs="Arial" w:ascii="Arial" w:hAnsi="Arial"/>
                  <w:sz w:val="18"/>
                </w:rPr>
                <w:delText>.</w:delText>
              </w:r>
            </w:del>
            <w:r>
              <w:rPr>
                <w:rFonts w:cs="Arial" w:ascii="Arial" w:hAnsi="Arial"/>
                <w:sz w:val="18"/>
              </w:rPr>
              <w:t xml:space="preserve"> The “Flow Date “ shall mean the date on which the Product is delivered by Seller to Buyer.   </w:t>
            </w:r>
          </w:p>
          <w:p>
            <w:pPr>
              <w:pStyle w:val="Header"/>
              <w:tabs>
                <w:tab w:val="clear" w:pos="4320"/>
                <w:tab w:val="clear" w:pos="8640"/>
              </w:tabs>
              <w:jc w:val="both"/>
              <w:rPr>
                <w:rFonts w:ascii="Arial" w:hAnsi="Arial" w:cs="Arial"/>
                <w:sz w:val="18"/>
              </w:rPr>
            </w:pPr>
            <w:r>
              <w:rPr>
                <w:rFonts w:cs="Arial" w:ascii="Arial" w:hAnsi="Arial"/>
                <w:sz w:val="18"/>
              </w:rPr>
            </w:r>
          </w:p>
        </w:tc>
      </w:tr>
      <w:tr>
        <w:trPr/>
        <w:tc>
          <w:tcPr>
            <w:tcW w:w="1440" w:type="dxa"/>
            <w:tcBorders/>
          </w:tcPr>
          <w:p>
            <w:pPr>
              <w:pStyle w:val="Header"/>
              <w:tabs>
                <w:tab w:val="clear" w:pos="4320"/>
                <w:tab w:val="clear" w:pos="8640"/>
              </w:tabs>
              <w:jc w:val="both"/>
              <w:rPr>
                <w:rFonts w:ascii="Arial" w:hAnsi="Arial" w:cs="Arial"/>
                <w:sz w:val="18"/>
              </w:rPr>
            </w:pPr>
            <w:r>
              <w:rPr>
                <w:rFonts w:cs="Arial" w:ascii="Arial" w:hAnsi="Arial"/>
                <w:sz w:val="18"/>
              </w:rPr>
              <w:t>Heat Rate:</w:t>
            </w:r>
          </w:p>
        </w:tc>
        <w:tc>
          <w:tcPr>
            <w:tcW w:w="6030" w:type="dxa"/>
            <w:tcBorders/>
          </w:tcPr>
          <w:p>
            <w:pPr>
              <w:pStyle w:val="Header"/>
              <w:tabs>
                <w:tab w:val="clear" w:pos="4320"/>
                <w:tab w:val="clear" w:pos="8640"/>
              </w:tabs>
              <w:jc w:val="both"/>
              <w:rPr>
                <w:rFonts w:ascii="Arial" w:hAnsi="Arial" w:cs="Arial"/>
                <w:sz w:val="18"/>
              </w:rPr>
            </w:pPr>
            <w:r>
              <w:rPr>
                <w:rFonts w:cs="Arial" w:ascii="Arial" w:hAnsi="Arial"/>
                <w:sz w:val="18"/>
              </w:rPr>
              <w:t>10.5 MMBtu/MWh</w:t>
            </w:r>
          </w:p>
          <w:p>
            <w:pPr>
              <w:pStyle w:val="Header"/>
              <w:tabs>
                <w:tab w:val="clear" w:pos="4320"/>
                <w:tab w:val="clear" w:pos="8640"/>
              </w:tabs>
              <w:jc w:val="both"/>
              <w:rPr>
                <w:rFonts w:ascii="Arial" w:hAnsi="Arial" w:cs="Arial"/>
                <w:sz w:val="18"/>
              </w:rPr>
            </w:pPr>
            <w:r>
              <w:rPr>
                <w:rFonts w:cs="Arial" w:ascii="Arial" w:hAnsi="Arial"/>
                <w:sz w:val="18"/>
              </w:rPr>
            </w:r>
          </w:p>
        </w:tc>
      </w:tr>
      <w:tr>
        <w:trPr/>
        <w:tc>
          <w:tcPr>
            <w:tcW w:w="1440" w:type="dxa"/>
            <w:tcBorders/>
          </w:tcPr>
          <w:p>
            <w:pPr>
              <w:pStyle w:val="Normal"/>
              <w:ind w:hanging="2880" w:start="2880" w:end="0"/>
              <w:rPr>
                <w:rFonts w:ascii="Arial" w:hAnsi="Arial" w:cs="Arial"/>
                <w:sz w:val="18"/>
                <w:del w:id="80" w:author="esager" w:date="2001-05-09T10:38:00Z"/>
              </w:rPr>
            </w:pPr>
            <w:del w:id="79" w:author="esager" w:date="2001-05-09T10:38:00Z">
              <w:r>
                <w:rPr>
                  <w:rFonts w:cs="Arial" w:ascii="Arial" w:hAnsi="Arial"/>
                  <w:sz w:val="18"/>
                </w:rPr>
                <w:delText xml:space="preserve">Market </w:delText>
              </w:r>
            </w:del>
          </w:p>
          <w:p>
            <w:pPr>
              <w:pStyle w:val="Normal"/>
              <w:ind w:hanging="2880" w:start="2880" w:end="0"/>
              <w:rPr>
                <w:rFonts w:ascii="Arial" w:hAnsi="Arial" w:cs="Arial"/>
                <w:sz w:val="18"/>
              </w:rPr>
            </w:pPr>
            <w:del w:id="81" w:author="esager" w:date="2001-05-09T10:38:00Z">
              <w:r>
                <w:rPr>
                  <w:rFonts w:cs="Arial" w:ascii="Arial" w:hAnsi="Arial"/>
                  <w:sz w:val="18"/>
                </w:rPr>
                <w:delText>Disruption:</w:delText>
              </w:r>
            </w:del>
          </w:p>
        </w:tc>
        <w:tc>
          <w:tcPr>
            <w:tcW w:w="6030" w:type="dxa"/>
            <w:tcBorders/>
          </w:tcPr>
          <w:p>
            <w:pPr>
              <w:pStyle w:val="Header"/>
              <w:tabs>
                <w:tab w:val="clear" w:pos="4320"/>
                <w:tab w:val="clear" w:pos="8640"/>
              </w:tabs>
              <w:jc w:val="both"/>
              <w:rPr>
                <w:del w:id="84" w:author="esager" w:date="2001-05-09T10:38:00Z"/>
              </w:rPr>
            </w:pPr>
            <w:ins w:id="82" w:author="esager" w:date="2001-05-09T10:39:00Z">
              <w:r>
                <w:rPr>
                  <w:rFonts w:cs="Arial" w:ascii="Arial" w:hAnsi="Arial"/>
                  <w:sz w:val="18"/>
                </w:rPr>
                <w:t>Note – all of the following provisions are alrady covered in EEI Master</w:t>
              </w:r>
            </w:ins>
            <w:del w:id="83" w:author="esager" w:date="2001-05-09T10:38:00Z">
              <w:r>
                <w:rPr>
                  <w:rFonts w:cs="Arial" w:ascii="Arial" w:hAnsi="Arial"/>
                  <w:sz w:val="18"/>
                </w:rPr>
                <w:delText xml:space="preserve">If a Market Disruption Event (as defined below) has occurred and is continuing on any Exercise Date, the Gas Price for the affected day shall be determined pursuant to the index specified in Gas Price using the price on the last business day on which no Market Disruption Event existed; provided, however, if the Gas Price is not determined within three (3) Business Days after the day on which the Market Disruption Event occurred or existed, the Parties shall negotiate in good faith to agree on a Gas Price (or method for determining a Gas Price), and if the Parties have not so agreed on or before the twelfth Business Day following the first day on which the Market Disruption occurred or existed, then the Gas Price shall be determined in good faith by RES by taking the average of two or more dealer quotes. Notwithstanding the above, during a Market Disruption Event, Buyer shall still be able to exercise its option to receive the Product and as a result, both parties shall be obligated to schedule the Commodity Amount, Seller shall be obligated to deliver the Commodity Amount and Buyer shall be obligated to pay the Contract Price for the period for which the option is exercised and the Product delivered.     </w:delText>
              </w:r>
            </w:del>
          </w:p>
          <w:p>
            <w:pPr>
              <w:pStyle w:val="Header"/>
              <w:tabs>
                <w:tab w:val="clear" w:pos="4320"/>
                <w:tab w:val="clear" w:pos="8640"/>
              </w:tabs>
              <w:jc w:val="both"/>
              <w:rPr>
                <w:rFonts w:ascii="Arial" w:hAnsi="Arial" w:cs="Arial"/>
                <w:sz w:val="18"/>
                <w:del w:id="86" w:author="esager" w:date="2001-05-09T10:38:00Z"/>
              </w:rPr>
            </w:pPr>
            <w:del w:id="85" w:author="esager" w:date="2001-05-09T10:38:00Z">
              <w:r>
                <w:rPr>
                  <w:rFonts w:cs="Arial" w:ascii="Arial" w:hAnsi="Arial"/>
                  <w:sz w:val="18"/>
                </w:rPr>
              </w:r>
            </w:del>
          </w:p>
          <w:p>
            <w:pPr>
              <w:pStyle w:val="Header"/>
              <w:tabs>
                <w:tab w:val="clear" w:pos="4320"/>
                <w:tab w:val="clear" w:pos="8640"/>
              </w:tabs>
              <w:jc w:val="both"/>
              <w:rPr>
                <w:rFonts w:ascii="Arial" w:hAnsi="Arial" w:cs="Arial"/>
                <w:sz w:val="18"/>
              </w:rPr>
            </w:pPr>
            <w:del w:id="87" w:author="esager" w:date="2001-05-09T10:38:00Z">
              <w:r>
                <w:rPr>
                  <w:rFonts w:cs="Arial" w:ascii="Arial" w:hAnsi="Arial"/>
                  <w:sz w:val="18"/>
                  <w:u w:val="single"/>
                </w:rPr>
                <w:delText>"Market Disruption Event</w:delText>
              </w:r>
            </w:del>
            <w:del w:id="88" w:author="esager" w:date="2001-05-09T10:38:00Z">
              <w:r>
                <w:rPr>
                  <w:rFonts w:cs="Arial" w:ascii="Arial" w:hAnsi="Arial"/>
                  <w:sz w:val="18"/>
                </w:rPr>
                <w:delText>" means, with respect to an index, any of the following events: (a) the failure of the index to announce or publish information necessary for determining the Gas Price; (b) the failure of trading to commence or the permanent discontinuation or material suspension of trading in the relevant options contract or commodity on the exchange or market acting as the index; (c) the temporary or permanent discontinuance or unavailability of the index; (d) the temporary or permanent closing of any exchange acting as the index;  (e) a material change in the formula for or the method of determining the Gas Price; or (f) a material change in expressing the Gas Price.</w:delText>
              </w:r>
            </w:del>
          </w:p>
        </w:tc>
      </w:tr>
      <w:tr>
        <w:trPr/>
        <w:tc>
          <w:tcPr>
            <w:tcW w:w="1440" w:type="dxa"/>
            <w:tcBorders/>
          </w:tcPr>
          <w:p>
            <w:pPr>
              <w:pStyle w:val="Header"/>
              <w:tabs>
                <w:tab w:val="clear" w:pos="4320"/>
                <w:tab w:val="clear" w:pos="8640"/>
              </w:tabs>
              <w:jc w:val="both"/>
              <w:rPr>
                <w:rFonts w:ascii="Arial" w:hAnsi="Arial" w:cs="Arial"/>
                <w:sz w:val="18"/>
              </w:rPr>
            </w:pPr>
            <w:del w:id="89" w:author="esager" w:date="2001-05-09T10:38:00Z">
              <w:r>
                <w:rPr>
                  <w:rFonts w:cs="Arial" w:ascii="Arial" w:hAnsi="Arial"/>
                  <w:sz w:val="18"/>
                </w:rPr>
                <w:delText>Corrections to Published Prices:</w:delText>
              </w:r>
            </w:del>
          </w:p>
        </w:tc>
        <w:tc>
          <w:tcPr>
            <w:tcW w:w="6030" w:type="dxa"/>
            <w:tcBorders/>
          </w:tcPr>
          <w:p>
            <w:pPr>
              <w:pStyle w:val="Header"/>
              <w:tabs>
                <w:tab w:val="clear" w:pos="4320"/>
                <w:tab w:val="clear" w:pos="8640"/>
              </w:tabs>
              <w:snapToGrid w:val="false"/>
              <w:jc w:val="both"/>
              <w:rPr>
                <w:rFonts w:ascii="Arial" w:hAnsi="Arial" w:cs="Arial"/>
                <w:sz w:val="18"/>
                <w:del w:id="91" w:author="esager" w:date="2001-05-09T10:38:00Z"/>
              </w:rPr>
            </w:pPr>
            <w:del w:id="90" w:author="esager" w:date="2001-05-09T10:38:00Z">
              <w:r>
                <w:rPr>
                  <w:rFonts w:cs="Arial" w:ascii="Arial" w:hAnsi="Arial"/>
                  <w:sz w:val="18"/>
                </w:rPr>
              </w:r>
            </w:del>
          </w:p>
          <w:p>
            <w:pPr>
              <w:pStyle w:val="Header"/>
              <w:tabs>
                <w:tab w:val="clear" w:pos="4320"/>
                <w:tab w:val="clear" w:pos="8640"/>
              </w:tabs>
              <w:jc w:val="both"/>
              <w:rPr>
                <w:rFonts w:ascii="Arial" w:hAnsi="Arial" w:cs="Arial"/>
                <w:sz w:val="18"/>
                <w:del w:id="93" w:author="esager" w:date="2001-05-09T10:38:00Z"/>
              </w:rPr>
            </w:pPr>
            <w:del w:id="92" w:author="esager" w:date="2001-05-09T10:38:00Z">
              <w:r>
                <w:rPr>
                  <w:rFonts w:cs="Arial" w:ascii="Arial" w:hAnsi="Arial"/>
                  <w:sz w:val="18"/>
                </w:rPr>
              </w:r>
            </w:del>
          </w:p>
          <w:p>
            <w:pPr>
              <w:pStyle w:val="Header"/>
              <w:tabs>
                <w:tab w:val="clear" w:pos="4320"/>
                <w:tab w:val="clear" w:pos="8640"/>
              </w:tabs>
              <w:jc w:val="both"/>
              <w:rPr>
                <w:rFonts w:ascii="Arial" w:hAnsi="Arial" w:cs="Arial"/>
                <w:sz w:val="18"/>
              </w:rPr>
            </w:pPr>
            <w:del w:id="94" w:author="esager" w:date="2001-05-09T10:38:00Z">
              <w:r>
                <w:rPr>
                  <w:rFonts w:cs="Arial" w:ascii="Arial" w:hAnsi="Arial"/>
                  <w:sz w:val="18"/>
                </w:rPr>
                <w:delText>For purposes of determining the relevant prices for any day, if the price published or announced on a given day and used or to be used to determine a relevant price is subsequently corrected and the correction is published or announced by the person responsible for that publication or announcement, either Party may notify the other Party of (i) that correction and (ii) the amount (if any) that is payable as a result of that correction.  If a Party gives notice that an amount is so payable, the Party that originally either received or retained such amount will, not later than three (3) Business Days after the effectiveness of that notice, pay, subject to any applicable conditions precedent, to the other Party that amount, together with interest at the Interest Rate for the period from and including the day on which payment originally was (or was not) made to but excluding the day of payment of the refund or payment resulting from that correction.</w:delText>
              </w:r>
            </w:del>
          </w:p>
        </w:tc>
      </w:tr>
      <w:tr>
        <w:trPr/>
        <w:tc>
          <w:tcPr>
            <w:tcW w:w="1440" w:type="dxa"/>
            <w:tcBorders/>
          </w:tcPr>
          <w:p>
            <w:pPr>
              <w:pStyle w:val="Header"/>
              <w:tabs>
                <w:tab w:val="clear" w:pos="4320"/>
                <w:tab w:val="clear" w:pos="8640"/>
              </w:tabs>
              <w:snapToGrid w:val="false"/>
              <w:jc w:val="both"/>
              <w:rPr>
                <w:rFonts w:ascii="Arial" w:hAnsi="Arial" w:cs="Arial"/>
                <w:sz w:val="18"/>
                <w:del w:id="96" w:author="esager" w:date="2001-05-09T10:39:00Z"/>
              </w:rPr>
            </w:pPr>
            <w:del w:id="95" w:author="esager" w:date="2001-05-09T10:39:00Z">
              <w:r>
                <w:rPr>
                  <w:rFonts w:cs="Arial" w:ascii="Arial" w:hAnsi="Arial"/>
                  <w:sz w:val="18"/>
                </w:rPr>
              </w:r>
            </w:del>
          </w:p>
          <w:p>
            <w:pPr>
              <w:pStyle w:val="Header"/>
              <w:tabs>
                <w:tab w:val="clear" w:pos="4320"/>
                <w:tab w:val="clear" w:pos="8640"/>
              </w:tabs>
              <w:jc w:val="both"/>
              <w:rPr>
                <w:rFonts w:ascii="Arial" w:hAnsi="Arial" w:cs="Arial"/>
                <w:sz w:val="18"/>
              </w:rPr>
            </w:pPr>
            <w:del w:id="97" w:author="esager" w:date="2001-05-09T10:39:00Z">
              <w:r>
                <w:rPr>
                  <w:rFonts w:cs="Arial" w:ascii="Arial" w:hAnsi="Arial"/>
                  <w:sz w:val="18"/>
                </w:rPr>
                <w:delText>Calculation of Floating Price:</w:delText>
              </w:r>
            </w:del>
          </w:p>
        </w:tc>
        <w:tc>
          <w:tcPr>
            <w:tcW w:w="6030" w:type="dxa"/>
            <w:tcBorders/>
          </w:tcPr>
          <w:p>
            <w:pPr>
              <w:pStyle w:val="Header"/>
              <w:tabs>
                <w:tab w:val="clear" w:pos="4320"/>
                <w:tab w:val="clear" w:pos="8640"/>
              </w:tabs>
              <w:snapToGrid w:val="false"/>
              <w:jc w:val="both"/>
              <w:rPr>
                <w:rFonts w:ascii="Arial" w:hAnsi="Arial" w:cs="Arial"/>
                <w:sz w:val="18"/>
                <w:del w:id="99" w:author="esager" w:date="2001-05-09T10:39:00Z"/>
              </w:rPr>
            </w:pPr>
            <w:del w:id="98" w:author="esager" w:date="2001-05-09T10:39:00Z">
              <w:r>
                <w:rPr>
                  <w:rFonts w:cs="Arial" w:ascii="Arial" w:hAnsi="Arial"/>
                  <w:sz w:val="18"/>
                </w:rPr>
              </w:r>
            </w:del>
          </w:p>
          <w:p>
            <w:pPr>
              <w:pStyle w:val="Header"/>
              <w:tabs>
                <w:tab w:val="clear" w:pos="4320"/>
                <w:tab w:val="clear" w:pos="8640"/>
              </w:tabs>
              <w:jc w:val="both"/>
              <w:rPr>
                <w:rFonts w:ascii="Arial" w:hAnsi="Arial" w:cs="Arial"/>
                <w:sz w:val="18"/>
                <w:del w:id="101" w:author="esager" w:date="2001-05-09T10:39:00Z"/>
              </w:rPr>
            </w:pPr>
            <w:del w:id="100" w:author="esager" w:date="2001-05-09T10:39:00Z">
              <w:r>
                <w:rPr>
                  <w:rFonts w:cs="Arial" w:ascii="Arial" w:hAnsi="Arial"/>
                  <w:sz w:val="18"/>
                </w:rPr>
              </w:r>
            </w:del>
          </w:p>
          <w:p>
            <w:pPr>
              <w:pStyle w:val="Header"/>
              <w:tabs>
                <w:tab w:val="clear" w:pos="4320"/>
                <w:tab w:val="clear" w:pos="8640"/>
              </w:tabs>
              <w:jc w:val="both"/>
              <w:rPr>
                <w:rFonts w:ascii="Arial" w:hAnsi="Arial" w:cs="Arial"/>
                <w:sz w:val="18"/>
              </w:rPr>
            </w:pPr>
            <w:del w:id="102" w:author="esager" w:date="2001-05-09T10:39:00Z">
              <w:r>
                <w:rPr>
                  <w:rFonts w:cs="Arial" w:ascii="Arial" w:hAnsi="Arial"/>
                  <w:sz w:val="18"/>
                </w:rPr>
                <w:delText>For the purposes of the calculation of the Gas Price, all numbers shall be rounded to three (3) decimal places.  If the fourth (4</w:delText>
              </w:r>
            </w:del>
            <w:del w:id="103" w:author="esager" w:date="2001-05-09T10:39:00Z">
              <w:r>
                <w:rPr>
                  <w:rFonts w:cs="Arial" w:ascii="Arial" w:hAnsi="Arial"/>
                  <w:sz w:val="18"/>
                  <w:vertAlign w:val="superscript"/>
                </w:rPr>
                <w:delText>th</w:delText>
              </w:r>
            </w:del>
            <w:del w:id="104" w:author="esager" w:date="2001-05-09T10:39:00Z">
              <w:r>
                <w:rPr>
                  <w:rFonts w:cs="Arial" w:ascii="Arial" w:hAnsi="Arial"/>
                  <w:sz w:val="18"/>
                </w:rPr>
                <w:delText>) decimal number is five (5) or greater, then the third (3</w:delText>
              </w:r>
            </w:del>
            <w:del w:id="105" w:author="esager" w:date="2001-05-09T10:39:00Z">
              <w:r>
                <w:rPr>
                  <w:rFonts w:cs="Arial" w:ascii="Arial" w:hAnsi="Arial"/>
                  <w:sz w:val="18"/>
                  <w:vertAlign w:val="superscript"/>
                </w:rPr>
                <w:delText>rd</w:delText>
              </w:r>
            </w:del>
            <w:del w:id="106" w:author="esager" w:date="2001-05-09T10:39:00Z">
              <w:r>
                <w:rPr>
                  <w:rFonts w:cs="Arial" w:ascii="Arial" w:hAnsi="Arial"/>
                  <w:sz w:val="18"/>
                </w:rPr>
                <w:delText>) decimal number shall be increased by one (1), and if the fourth (4</w:delText>
              </w:r>
            </w:del>
            <w:del w:id="107" w:author="esager" w:date="2001-05-09T10:39:00Z">
              <w:r>
                <w:rPr>
                  <w:rFonts w:cs="Arial" w:ascii="Arial" w:hAnsi="Arial"/>
                  <w:sz w:val="18"/>
                  <w:vertAlign w:val="superscript"/>
                </w:rPr>
                <w:delText>th</w:delText>
              </w:r>
            </w:del>
            <w:del w:id="108" w:author="esager" w:date="2001-05-09T10:39:00Z">
              <w:r>
                <w:rPr>
                  <w:rFonts w:cs="Arial" w:ascii="Arial" w:hAnsi="Arial"/>
                  <w:sz w:val="18"/>
                </w:rPr>
                <w:delText>) decimal number is less than five (5), then the third (3</w:delText>
              </w:r>
            </w:del>
            <w:del w:id="109" w:author="esager" w:date="2001-05-09T10:39:00Z">
              <w:r>
                <w:rPr>
                  <w:rFonts w:cs="Arial" w:ascii="Arial" w:hAnsi="Arial"/>
                  <w:sz w:val="18"/>
                  <w:vertAlign w:val="superscript"/>
                </w:rPr>
                <w:delText>rd</w:delText>
              </w:r>
            </w:del>
            <w:del w:id="110" w:author="esager" w:date="2001-05-09T10:39:00Z">
              <w:r>
                <w:rPr>
                  <w:rFonts w:cs="Arial" w:ascii="Arial" w:hAnsi="Arial"/>
                  <w:sz w:val="18"/>
                </w:rPr>
                <w:delText>) decimal number shall remain unchanged.</w:delText>
              </w:r>
            </w:del>
          </w:p>
        </w:tc>
      </w:tr>
      <w:tr>
        <w:trPr/>
        <w:tc>
          <w:tcPr>
            <w:tcW w:w="1440" w:type="dxa"/>
            <w:tcBorders/>
          </w:tcPr>
          <w:p>
            <w:pPr>
              <w:pStyle w:val="Header"/>
              <w:tabs>
                <w:tab w:val="clear" w:pos="4320"/>
                <w:tab w:val="clear" w:pos="8640"/>
              </w:tabs>
              <w:snapToGrid w:val="false"/>
              <w:jc w:val="both"/>
              <w:rPr>
                <w:rFonts w:ascii="Arial" w:hAnsi="Arial" w:cs="Arial"/>
                <w:sz w:val="18"/>
              </w:rPr>
            </w:pPr>
            <w:r>
              <w:rPr>
                <w:rFonts w:cs="Arial" w:ascii="Arial" w:hAnsi="Arial"/>
                <w:sz w:val="18"/>
              </w:rPr>
            </w:r>
          </w:p>
        </w:tc>
        <w:tc>
          <w:tcPr>
            <w:tcW w:w="6030" w:type="dxa"/>
            <w:tcBorders/>
          </w:tcPr>
          <w:p>
            <w:pPr>
              <w:pStyle w:val="Header"/>
              <w:tabs>
                <w:tab w:val="clear" w:pos="4320"/>
                <w:tab w:val="clear" w:pos="8640"/>
              </w:tabs>
              <w:snapToGrid w:val="false"/>
              <w:jc w:val="both"/>
              <w:rPr>
                <w:rFonts w:ascii="Arial" w:hAnsi="Arial" w:cs="Arial"/>
                <w:sz w:val="18"/>
              </w:rPr>
            </w:pPr>
            <w:r>
              <w:rPr>
                <w:rFonts w:cs="Arial" w:ascii="Arial" w:hAnsi="Arial"/>
                <w:sz w:val="18"/>
              </w:rPr>
            </w:r>
          </w:p>
        </w:tc>
      </w:tr>
    </w:tbl>
    <w:p>
      <w:pPr>
        <w:pStyle w:val="Header"/>
        <w:tabs>
          <w:tab w:val="clear" w:pos="4320"/>
          <w:tab w:val="clear" w:pos="8640"/>
        </w:tabs>
        <w:rPr>
          <w:rFonts w:ascii="Arial" w:hAnsi="Arial" w:cs="Arial"/>
          <w:sz w:val="18"/>
        </w:rPr>
      </w:pPr>
      <w:r>
        <w:rPr>
          <w:rFonts w:cs="Arial" w:ascii="Arial" w:hAnsi="Arial"/>
          <w:sz w:val="18"/>
        </w:rPr>
      </w:r>
    </w:p>
    <w:p>
      <w:pPr>
        <w:pStyle w:val="Header"/>
        <w:tabs>
          <w:tab w:val="clear" w:pos="4320"/>
          <w:tab w:val="clear" w:pos="8640"/>
        </w:tabs>
        <w:jc w:val="both"/>
        <w:rPr>
          <w:rFonts w:ascii="Arial" w:hAnsi="Arial" w:cs="Arial"/>
          <w:sz w:val="18"/>
        </w:rPr>
      </w:pPr>
      <w:r>
        <w:rPr/>
        <w:t xml:space="preserve"> </w:t>
      </w:r>
    </w:p>
    <w:p>
      <w:pPr>
        <w:pStyle w:val="Header"/>
        <w:tabs>
          <w:tab w:val="clear" w:pos="4320"/>
          <w:tab w:val="clear" w:pos="8640"/>
        </w:tabs>
        <w:jc w:val="both"/>
        <w:rPr>
          <w:rFonts w:ascii="Arial" w:hAnsi="Arial" w:cs="Arial"/>
          <w:sz w:val="18"/>
        </w:rPr>
      </w:pPr>
      <w:r>
        <w:rPr>
          <w:rFonts w:cs="Arial" w:ascii="Arial" w:hAnsi="Arial"/>
          <w:sz w:val="18"/>
        </w:rPr>
        <w:t>Please confirm that the terms stated herein accurately reflect the agreement reached on (_________) between you and RES by returning an executed copy of this confirmation letter by facsimile to RES at (713)_________.  Your response should reflect the appropriate party in your organization who has the authority to enter into this transaction.  If you have any questions, please call (______).</w:t>
      </w:r>
    </w:p>
    <w:p>
      <w:pPr>
        <w:pStyle w:val="Header"/>
        <w:tabs>
          <w:tab w:val="clear" w:pos="4320"/>
          <w:tab w:val="clear" w:pos="8640"/>
        </w:tabs>
        <w:rPr>
          <w:rFonts w:ascii="Arial" w:hAnsi="Arial" w:cs="Arial"/>
          <w:sz w:val="18"/>
        </w:rPr>
      </w:pPr>
      <w:r>
        <w:rPr>
          <w:rFonts w:cs="Arial" w:ascii="Arial" w:hAnsi="Arial"/>
          <w:sz w:val="18"/>
        </w:rPr>
      </w:r>
    </w:p>
    <w:p>
      <w:pPr>
        <w:pStyle w:val="Header"/>
        <w:tabs>
          <w:tab w:val="clear" w:pos="4320"/>
          <w:tab w:val="clear" w:pos="8640"/>
        </w:tabs>
        <w:rPr>
          <w:rFonts w:ascii="Arial" w:hAnsi="Arial" w:cs="Arial"/>
          <w:sz w:val="18"/>
          <w:del w:id="113" w:author="esager" w:date="2001-05-09T10:39:00Z"/>
        </w:rPr>
      </w:pPr>
      <w:r>
        <w:rPr>
          <w:rFonts w:cs="Arial" w:ascii="Arial" w:hAnsi="Arial"/>
          <w:b/>
          <w:sz w:val="18"/>
        </w:rPr>
        <w:t>RELIANT ENERGY SERVICES, INC</w:t>
      </w:r>
      <w:r>
        <w:rPr>
          <w:rFonts w:cs="Arial" w:ascii="Arial" w:hAnsi="Arial"/>
          <w:sz w:val="18"/>
        </w:rPr>
        <w:t>.</w:t>
        <w:tab/>
        <w:tab/>
        <w:tab/>
      </w:r>
      <w:del w:id="111" w:author="esager" w:date="2001-05-09T10:39:00Z">
        <w:r>
          <w:rPr>
            <w:rFonts w:cs="Arial" w:ascii="Arial" w:hAnsi="Arial"/>
            <w:b/>
            <w:sz w:val="18"/>
          </w:rPr>
          <w:delText>[COUNTERPARTY]</w:delText>
        </w:r>
      </w:del>
      <w:ins w:id="112" w:author="esager" w:date="2001-05-09T10:39:00Z">
        <w:r>
          <w:rPr>
            <w:rFonts w:cs="Arial" w:ascii="Arial" w:hAnsi="Arial"/>
            <w:b/>
            <w:sz w:val="18"/>
          </w:rPr>
          <w:t>ENRON POWER MARKETING, INC.</w:t>
        </w:r>
      </w:ins>
    </w:p>
    <w:p>
      <w:pPr>
        <w:pStyle w:val="Header"/>
        <w:tabs>
          <w:tab w:val="clear" w:pos="4320"/>
          <w:tab w:val="clear" w:pos="8640"/>
        </w:tabs>
        <w:rPr>
          <w:rFonts w:ascii="Arial" w:hAnsi="Arial" w:cs="Arial"/>
          <w:sz w:val="18"/>
        </w:rPr>
      </w:pPr>
      <w:r>
        <w:rPr>
          <w:rFonts w:cs="Arial" w:ascii="Arial" w:hAnsi="Arial"/>
          <w:sz w:val="18"/>
        </w:rPr>
      </w:r>
    </w:p>
    <w:p>
      <w:pPr>
        <w:pStyle w:val="Header"/>
        <w:tabs>
          <w:tab w:val="clear" w:pos="4320"/>
          <w:tab w:val="clear" w:pos="8640"/>
        </w:tabs>
        <w:rPr>
          <w:rFonts w:ascii="Arial" w:hAnsi="Arial" w:cs="Arial"/>
          <w:sz w:val="18"/>
        </w:rPr>
      </w:pPr>
      <w:r>
        <w:rPr>
          <w:rFonts w:cs="Arial" w:ascii="Arial" w:hAnsi="Arial"/>
          <w:sz w:val="18"/>
        </w:rPr>
        <w:t>By: ____________________________</w:t>
        <w:tab/>
        <w:tab/>
        <w:tab/>
        <w:t>By: ____________________________</w:t>
      </w:r>
    </w:p>
    <w:p>
      <w:pPr>
        <w:pStyle w:val="Header"/>
        <w:tabs>
          <w:tab w:val="clear" w:pos="4320"/>
          <w:tab w:val="clear" w:pos="8640"/>
        </w:tabs>
        <w:rPr>
          <w:rFonts w:ascii="Arial" w:hAnsi="Arial" w:cs="Arial"/>
          <w:sz w:val="18"/>
        </w:rPr>
      </w:pPr>
      <w:r>
        <w:rPr>
          <w:rFonts w:cs="Arial" w:ascii="Arial" w:hAnsi="Arial"/>
          <w:sz w:val="18"/>
        </w:rPr>
        <w:t>Name: __________________________</w:t>
        <w:tab/>
        <w:tab/>
        <w:tab/>
        <w:t>Name: __________________________</w:t>
      </w:r>
    </w:p>
    <w:p>
      <w:pPr>
        <w:pStyle w:val="Header"/>
        <w:tabs>
          <w:tab w:val="clear" w:pos="4320"/>
          <w:tab w:val="clear" w:pos="8640"/>
        </w:tabs>
        <w:rPr>
          <w:rFonts w:ascii="Arial" w:hAnsi="Arial" w:cs="Arial"/>
        </w:rPr>
      </w:pPr>
      <w:r>
        <w:rPr>
          <w:rFonts w:cs="Arial" w:ascii="Arial" w:hAnsi="Arial"/>
          <w:sz w:val="18"/>
        </w:rPr>
        <w:t>Title: ___________________________</w:t>
        <w:tab/>
        <w:tab/>
        <w:tab/>
        <w:t>Title: ___________________________</w:t>
      </w:r>
    </w:p>
    <w:p>
      <w:pPr>
        <w:pStyle w:val="Header"/>
        <w:tabs>
          <w:tab w:val="clear" w:pos="4320"/>
          <w:tab w:val="clear" w:pos="8640"/>
        </w:tabs>
        <w:rPr>
          <w:rFonts w:ascii="Arial" w:hAnsi="Arial" w:cs="Arial"/>
        </w:rPr>
      </w:pPr>
      <w:r>
        <w:rPr>
          <w:rFonts w:cs="Arial" w:ascii="Arial" w:hAnsi="Arial"/>
        </w:rPr>
      </w:r>
    </w:p>
    <w:sectPr>
      <w:footerReference w:type="default" r:id="rId2"/>
      <w:type w:val="nextPage"/>
      <w:pgSz w:w="12240" w:h="15840"/>
      <w:pgMar w:left="1440" w:right="1440" w:gutter="0" w:header="0" w:top="153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ms Rmn">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atLeast" w:line="240"/>
      <w:jc w:val="both"/>
      <w:rPr>
        <w:rFonts w:ascii="Tms Rmn;Times New Roman" w:hAnsi="Tms Rmn;Times New Roman" w:cs="Tms Rmn;Times New Roman"/>
        <w:sz w:val="24"/>
      </w:rPr>
    </w:pPr>
    <w:r>
      <w:rPr>
        <w:rFonts w:cs="Tms Rmn;Times New Roman" w:ascii="Tms Rmn;Times New Roman" w:hAnsi="Tms Rmn;Times New Roman"/>
        <w:sz w:val="24"/>
      </w:rPr>
    </w:r>
  </w:p>
  <w:p>
    <w:pPr>
      <w:pStyle w:val="Footer"/>
      <w:spacing w:lineRule="exact" w:line="200"/>
      <w:jc w:val="both"/>
      <w:rPr>
        <w:rStyle w:val="PageNumber"/>
        <w:rFonts w:ascii="Arial" w:hAnsi="Arial" w:cs="Arial"/>
        <w:sz w:val="18"/>
      </w:rPr>
    </w:pPr>
    <w:r>
      <w:rPr>
        <w:rFonts w:cs="Arial" w:ascii="Arial" w:hAnsi="Arial"/>
        <w:color w:val="000000"/>
        <w:sz w:val="18"/>
      </w:rPr>
      <w:t>This document is not intended to create a binding offer or contract for the purchase and/or sale of electric energy or capacity between Reliant Energy Services, Inc. and Enron North America. Moreover, this document does not in any way whatsoever obligate either of the parties to enter into any agreement or to proceed with any possible relationship or transaction. Either party may terminate discussions and/or negotiations regarding this document at any time. The terms and conditions set forth above are subject to negotiation, completion and incorporation into and the execution by both parties of a definitive agreement.</w:t>
    </w:r>
    <w:r>
      <w:rPr>
        <w:rFonts w:cs="Arial" w:ascii="Arial" w:hAnsi="Arial"/>
        <w:i/>
        <w:sz w:val="18"/>
      </w:rPr>
      <w:t xml:space="preserve"> </w:t>
    </w:r>
  </w:p>
  <w:p>
    <w:pPr>
      <w:pStyle w:val="Footer"/>
      <w:rPr>
        <w:rStyle w:val="PageNumber"/>
        <w:rFonts w:ascii="Arial" w:hAnsi="Arial" w:cs="Arial"/>
        <w:sz w:val="18"/>
      </w:rPr>
    </w:pPr>
    <w:r>
      <w:rPr/>
    </w:r>
  </w:p>
</w:ftr>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character" w:styleId="WW8Num1z0">
    <w:name w:val="WW8Num1z0"/>
    <w:qFormat/>
    <w:rPr>
      <w:rFonts w:ascii="Times New Roman" w:hAnsi="Times New Roman" w:cs="Times New Roman"/>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style>
  <w:style w:type="character" w:styleId="WW8Num7z0">
    <w:name w:val="WW8Num7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character" w:styleId="DOCSFooter">
    <w:name w:val="DOCSFooter"/>
    <w:basedOn w:val="DefaultParagraphFont"/>
    <w:qFormat/>
    <w:rPr>
      <w:rFonts w:ascii="Arial" w:hAnsi="Arial" w:cs="Arial"/>
      <w:strike w:val="false"/>
      <w:dstrike w:val="false"/>
      <w:color w:val="auto"/>
      <w:w w:val="100"/>
      <w:kern w:val="0"/>
      <w:position w:val="0"/>
      <w:sz w:val="14"/>
      <w:sz w:val="14"/>
      <w:u w:val="none"/>
      <w:vertAlign w:val="baselin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rFonts w:ascii="Arial" w:hAnsi="Arial" w:cs="Arial"/>
      <w:sz w:val="1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99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2001-05-08T09:50:00Z</dcterms:created>
  <dc:creator>bja</dc:creator>
  <dc:description/>
  <dc:language>en-CA</dc:language>
  <cp:lastModifiedBy>esager</cp:lastModifiedBy>
  <cp:lastPrinted>2001-05-09T11:51:00Z</cp:lastPrinted>
  <dcterms:modified xsi:type="dcterms:W3CDTF">2001-05-09T14:38:00Z</dcterms:modified>
  <cp:revision>5</cp:revision>
  <dc:subject/>
  <dc:title>(date)</dc:title>
</cp:coreProperties>
</file>