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Release</w:t>
      </w:r>
    </w:p>
    <w:p>
      <w:pPr>
        <w:pStyle w:val="Heading"/>
        <w:rPr>
          <w:u w:val="none"/>
        </w:rPr>
      </w:pPr>
      <w:r>
        <w:rPr>
          <w:u w:val="none"/>
        </w:rPr>
      </w:r>
    </w:p>
    <w:p>
      <w:pPr>
        <w:pStyle w:val="Normal"/>
        <w:spacing w:lineRule="auto" w:line="480"/>
        <w:ind w:firstLine="720" w:end="0"/>
        <w:jc w:val="both"/>
        <w:rPr/>
      </w:pPr>
      <w:r>
        <w:rPr/>
        <w:t>In consideration of the payment of $10.00 by Enron Investment Partners (“EIP”) to CMS Facilities Management Services (“CMS”), and other good and valuable consideration, the sufficiency of which is hereby acknowledged and confessed, CMS on behalf of itself, its attorneys, agents, employees, heirs, predecessors, successors, affiliates, and assigns, RELEASES, ACQUITS, and FOREVER DISCHARGES EIP, along with its officers, directors, shareholders, partners, attorneys, agents, employees, heirs, insurers, predecessors, successors, affiliates, and assigns, including without limitation, Enron Corporation and Houston Economic Opportunity Fund from any and all claims, demands, and causes of action of any nature whatsoever, whether arising under any contract or in tort, or arising under any statute or regulation or under common law, which were or which could have been asserted or in any way relate to the  financing transaction.</w:t>
      </w:r>
    </w:p>
    <w:p>
      <w:pPr>
        <w:pStyle w:val="Normal"/>
        <w:spacing w:lineRule="auto" w:line="480"/>
        <w:jc w:val="both"/>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spacing w:lineRule="auto" w:line="480"/>
      <w:ind w:firstLine="720" w:start="0" w:end="0"/>
      <w:jc w:val="center"/>
    </w:pPr>
    <w:rPr>
      <w:b/>
      <w:bCs/>
      <w:sz w:val="3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2000-11-16T17:40:00Z</dcterms:created>
  <dc:creator>tsweet</dc:creator>
  <dc:description/>
  <dc:language>en-CA</dc:language>
  <cp:lastModifiedBy>lroman</cp:lastModifiedBy>
  <dcterms:modified xsi:type="dcterms:W3CDTF">2000-11-16T17:41:00Z</dcterms:modified>
  <cp:revision>3</cp:revision>
  <dc:subject/>
  <dc:title>In consideration of Release payment of $10,000 by Enron Investment Partners to ___________ (“CMS”)</dc:title>
</cp:coreProperties>
</file>