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EOL Master Reviews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10/12/99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NATURAL GAS – Reject Master for EOL and use GTC with collateral</w:t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1)  Beaumont Methanol Limited Partnership - Master Interruptible Sales, eff. 1/29/92  #9600273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2)  Cook Inlet Energy Supply Limited Partnership - Master Firm Purchase/Sale, eff.  12/01/93 #96001012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3)  Cook Inlet Energy Supply Limited Partnership - Master Interruptible Purchase/Sale eff. 7/1/92  #96001006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4)  CXY Energy Marketing (USA) Inc. - Master Spot Purchase/Sale eff. 5/1/95 #96009280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5)  HS Resources, Inc. - Master Spot Purchase/Sale eff. 4/1/95  #96000669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 xml:space="preserve">6)  Noble Gas Marketing, Inc. - Master Firm and Spot Purchase/Sale eff.  8/1/94 #96001113  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7)  Prior Energy Corporation - Master Spot Purchase/Sale eff. 9/1/94  #96001224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8)  Sonat Marketing Company, L.P. - GISB eff.  5/1/98 #96020144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9)  Sonat Marketing Company, L.P. - Master Firm and Spot Purchase/Sale eff. 11/1/93  #96004711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10) Sonat Marketing Company, L.P. - Master Firm and Spot Purchase/Sale eff. 5/1/94  #96001297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11) Tauber Oil Company - Master Interruptible Sales eff. 9/1/93 #96001490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12) Tauber Oil Company - Master Spot Purchase/Sale eff. 9/1/94  #96001327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13) Tauber Oil Company - Master Firm Purchase/Sale eff. 3/1/94 #96001319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>
          <w:sz w:val="24"/>
        </w:rPr>
      </w:pPr>
      <w:r>
        <w:rPr>
          <w:rFonts w:cs="Helv" w:ascii="Helv" w:hAnsi="Helv"/>
          <w:color w:val="000000"/>
          <w:lang w:eastAsia="en-US"/>
        </w:rPr>
        <w:t>14)  Tauber Oil Company - Master Interruptible Purchase eff. 9/1/93 #96001309</w:t>
      </w:r>
    </w:p>
    <w:p>
      <w:pPr>
        <w:pStyle w:val="Normal"/>
        <w:spacing w:lineRule="atLeast" w:line="240"/>
        <w:rPr>
          <w:rFonts w:ascii="Tms Rmn" w:hAnsi="Tms Rmn" w:cs="Tms Rmn"/>
          <w:sz w:val="24"/>
          <w:lang w:eastAsia="en-US"/>
        </w:rPr>
      </w:pPr>
      <w:r>
        <w:rPr>
          <w:rFonts w:cs="Tms Rmn" w:ascii="Tms Rmn" w:hAnsi="Tms Rmn"/>
          <w:sz w:val="24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15)  Black Hills Energy Resources, Inc. - Master Spot Purchase/Sale eff. 1/1/95 #96003586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16)  Entex Gas Marketing Company - Master Spot Purchase/Sale eff.  2/1/96  #96004593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17) Murphy Oil Company Ltd. - Master Spot Purchase/Sale eff. 9/1/92 #96001110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18) NGTS LLC - Master Spot Purchase/Sale eff. 9/1/95 #96000982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19) Salt River Project Agricultural Improvement and Power District - Master Firm and Spot Sale eff. 2/1/96 #96003947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rPr>
          <w:sz w:val="24"/>
        </w:rPr>
      </w:pPr>
      <w:r>
        <w:rPr>
          <w:rFonts w:cs="Helv" w:ascii="Helv" w:hAnsi="Helv"/>
          <w:color w:val="000000"/>
          <w:lang w:eastAsia="en-US"/>
        </w:rPr>
        <w:t>20)  WTG Gas Marketing, Inc. - Master Spot Purchase/Sale eff. 7/1/97 #96012767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POWER – Reject Counterparts from EOL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1) Questar</w:t>
      </w:r>
    </w:p>
    <w:p>
      <w:pPr>
        <w:pStyle w:val="Normal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  <w:t>2) El Paso Electric Co.</w:t>
      </w:r>
    </w:p>
    <w:sectPr>
      <w:type w:val="nextPage"/>
      <w:pgSz w:w="12240" w:h="15840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  <w:font w:name="Tms Rmn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1999-09-30T19:37:00Z</dcterms:created>
  <dc:creator>Molly Mathes</dc:creator>
  <dc:description/>
  <dc:language>en-CA</dc:language>
  <cp:lastModifiedBy>Molly Mathes</cp:lastModifiedBy>
  <dcterms:modified xsi:type="dcterms:W3CDTF">1999-10-12T19:58:00Z</dcterms:modified>
  <cp:revision>5</cp:revision>
  <dc:subject/>
  <dc:title>Executed Masters Not Utilized in EOL</dc:title>
</cp:coreProperties>
</file>