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 xml:space="preserve">Regulatory Review </w:t>
      </w:r>
      <w:r>
        <w:rPr/>
        <w:br/>
      </w:r>
      <w:r>
        <w:rPr>
          <w:b/>
          <w:bCs/>
        </w:rPr>
        <w:t>California Market Fix</w:t>
      </w:r>
      <w:r>
        <w:rPr/>
        <w:br/>
        <w:t>UTILITY BUSINESS STAFF</w:t>
        <w:br/>
        <w:t xml:space="preserve">  </w:t>
        <w:br/>
        <w:t xml:space="preserve">11/30/2000 </w:t>
        <w:br/>
        <w:t xml:space="preserve">Utility Business </w:t>
        <w:br/>
        <w:t xml:space="preserve">Copyright 2000 by Intertec Publishing Corporation, a PRIMEDIA Company. All rights reserved. </w:t>
      </w:r>
    </w:p>
    <w:p>
      <w:pPr>
        <w:pStyle w:val="NormalWeb"/>
        <w:rPr/>
      </w:pPr>
      <w:r>
        <w:rPr/>
        <w:t xml:space="preserve">In setting the scope of the state commission's review, a statement by an administrative law judge suggested possible alternatives to power companies collecting their extra costs directly from the consumers. The judge mentioned one suggestion by consumer group, The Utility Reform Network, that PG&amp;E offset its extra charges with money from its hydroelectric and nuclear generating assets. PG&amp;E contends that since the company continually purchases more power than it generates, it could never recover the costs this way. </w:t>
      </w:r>
    </w:p>
    <w:p>
      <w:pPr>
        <w:pStyle w:val="NormalWeb"/>
        <w:rPr/>
      </w:pPr>
      <w:r>
        <w:rPr/>
        <w:t xml:space="preserve">Credit Suisse First Boston electric power analyst Paul Patterson says the prior statements from the judge is by no means a final decision and does not mean the public utilities commission will make an unfavorable ruling for the power companies. Patterson says that investors are expecting the companies to realize a high level of recovery of the uncollected funds. Investors also expect that the commission will reach some agreement with utilities. If, on the other hand, the commission's ruling is unfavorable to the utilities, it may pose a serious financial risk to the companies and severely affect future investment in California's electric market structure. "The utilities are clearly not responsible and these are legitimate expenses that they can't be forced to absorb." Patterson says. If the commission doesn't allow recovery of the costs it could jeopardize investments in the California's electric power sector. "California needs more generation and distribution" that requires more investment, so if investors see that companies can't collect their costs, they could pull out altogether, he says. </w:t>
      </w:r>
    </w:p>
    <w:p>
      <w:pPr>
        <w:pStyle w:val="NormalWeb"/>
        <w:rPr/>
      </w:pPr>
      <w:r>
        <w:rPr/>
        <w:t xml:space="preserve">The commission's order suggested changes to the power bidding system, the state's Independent System Operator, which controls the high-voltage transmission grid, and rules that required investor-owned utilities buy and sell their power primarily to the state's power exchange. The commission's recommendations are expected to let power purchasers protect themselves from future volatile spot market pricing by securing longer-term contracts with individual power suppliers. </w:t>
      </w:r>
    </w:p>
    <w:p>
      <w:pPr>
        <w:pStyle w:val="NormalWeb"/>
        <w:rPr/>
      </w:pPr>
      <w:r>
        <w:rPr/>
        <w:t xml:space="preserve">PG&amp;E is an investor-owned utility that purchases more power than it generates to fulfill its customer power contracts. The extra power costs remained higher than what the state's current rate freeze allows it to collect from its customers. </w:t>
      </w:r>
    </w:p>
    <w:p>
      <w:pPr>
        <w:pStyle w:val="NormalWeb"/>
        <w:rPr/>
      </w:pPr>
      <w:r>
        <w:rPr/>
        <w:t xml:space="preserve">The commission says PG&amp;E, SoCal Edison and San Diego Gas &amp; Electric Co. were all vulnerable to the high spot market prices because California law relegated them to buying and selling their power in the power exchange market. This was preventing them from securing the long-term contracts directly from generators and in the futures market. </w:t>
      </w:r>
    </w:p>
    <w:p>
      <w:pPr>
        <w:pStyle w:val="NormalWeb"/>
        <w:rPr/>
      </w:pPr>
      <w:r>
        <w:rPr/>
        <w:t xml:space="preserve">PG&amp;E has already begun signing contracts from generators after getting prior public utilities commission approval in August, says company spokesman Low.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2000-12-13T14:46:00Z</dcterms:created>
  <dc:creator>mbuster</dc:creator>
  <dc:description/>
  <dc:language>en-CA</dc:language>
  <cp:lastModifiedBy>mbuster</cp:lastModifiedBy>
  <dcterms:modified xsi:type="dcterms:W3CDTF">2000-12-13T14:48:00Z</dcterms:modified>
  <cp:revision>1</cp:revision>
  <dc:subject/>
  <dc:title>Regulatory Review </dc:title>
</cp:coreProperties>
</file>