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pBdr>
          <w:top w:val="single" w:sz="4" w:space="1" w:color="000000"/>
          <w:left w:val="single" w:sz="4" w:space="4" w:color="000000"/>
          <w:bottom w:val="single" w:sz="4" w:space="1" w:color="000000"/>
          <w:right w:val="single" w:sz="4" w:space="4" w:color="000000"/>
        </w:pBdr>
        <w:ind w:hanging="0" w:start="0"/>
        <w:rPr>
          <w:b/>
          <w:sz w:val="28"/>
        </w:rPr>
      </w:pPr>
      <w:r>
        <w:rPr>
          <w:b/>
          <w:sz w:val="28"/>
        </w:rPr>
        <w:t xml:space="preserve">Project </w:t>
      </w:r>
      <w:r>
        <w:rPr/>
        <w:t>D</w:t>
      </w:r>
      <w:r>
        <w:rPr>
          <w:b/>
          <w:sz w:val="28"/>
        </w:rPr>
        <w:t>escription</w:t>
      </w:r>
    </w:p>
    <w:p>
      <w:pPr>
        <w:pStyle w:val="Normal"/>
        <w:pBdr>
          <w:top w:val="single" w:sz="4" w:space="1" w:color="000000"/>
          <w:left w:val="single" w:sz="4" w:space="4" w:color="000000"/>
          <w:bottom w:val="single" w:sz="4" w:space="1" w:color="000000"/>
          <w:right w:val="single" w:sz="4" w:space="4" w:color="000000"/>
        </w:pBdr>
        <w:rPr>
          <w:b/>
          <w:sz w:val="28"/>
        </w:rPr>
      </w:pPr>
      <w:r>
        <w:rPr>
          <w:b/>
          <w:sz w:val="28"/>
        </w:rPr>
      </w:r>
    </w:p>
    <w:p>
      <w:pPr>
        <w:pStyle w:val="Normal"/>
        <w:pBdr>
          <w:top w:val="single" w:sz="4" w:space="1" w:color="000000"/>
          <w:left w:val="single" w:sz="4" w:space="4" w:color="000000"/>
          <w:bottom w:val="single" w:sz="4" w:space="1" w:color="000000"/>
          <w:right w:val="single" w:sz="4" w:space="4" w:color="000000"/>
        </w:pBdr>
        <w:rPr/>
      </w:pPr>
      <w:r>
        <w:rPr>
          <w:sz w:val="28"/>
        </w:rPr>
        <w:t xml:space="preserve">Describe the project?  </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What is the type of project?</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Wholesale Trading (all commodities)</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Retail Sales (all commodities)</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e-commerce</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Broadband Facilities</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Local Gas Distribution</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Local Electric Distribution</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Electric Transmission</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Gas Transmission</w:t>
      </w:r>
    </w:p>
    <w:p>
      <w:pPr>
        <w:pStyle w:val="Normal"/>
        <w:pBdr>
          <w:top w:val="single" w:sz="4" w:space="1" w:color="000000"/>
          <w:left w:val="single" w:sz="4" w:space="4" w:color="000000"/>
          <w:bottom w:val="single" w:sz="4" w:space="1" w:color="000000"/>
          <w:right w:val="single" w:sz="4" w:space="4" w:color="000000"/>
        </w:pBdr>
        <w:rPr/>
      </w:pPr>
      <w:r>
        <w:rPr>
          <w:sz w:val="28"/>
        </w:rPr>
        <w:t>___</w:t>
        <w:tab/>
        <w:t>Long-Term Power Purchase Agreement</w:t>
      </w:r>
    </w:p>
    <w:p>
      <w:pPr>
        <w:pStyle w:val="Normal"/>
        <w:pBdr>
          <w:top w:val="single" w:sz="4" w:space="1" w:color="000000"/>
          <w:left w:val="single" w:sz="4" w:space="4" w:color="000000"/>
          <w:bottom w:val="single" w:sz="4" w:space="1" w:color="000000"/>
          <w:right w:val="single" w:sz="4" w:space="4" w:color="000000"/>
        </w:pBdr>
        <w:rPr/>
      </w:pPr>
      <w:r>
        <w:rPr>
          <w:sz w:val="28"/>
        </w:rPr>
        <w:t>___</w:t>
        <w:tab/>
        <w:t>Merchant Power Plant</w:t>
      </w:r>
    </w:p>
    <w:p>
      <w:pPr>
        <w:pStyle w:val="Normal"/>
        <w:pBdr>
          <w:top w:val="single" w:sz="4" w:space="1" w:color="000000"/>
          <w:left w:val="single" w:sz="4" w:space="4" w:color="000000"/>
          <w:bottom w:val="single" w:sz="4" w:space="1" w:color="000000"/>
          <w:right w:val="single" w:sz="4" w:space="4" w:color="000000"/>
        </w:pBdr>
        <w:rPr>
          <w:sz w:val="28"/>
        </w:rPr>
      </w:pPr>
      <w:r>
        <w:rPr>
          <w:sz w:val="28"/>
        </w:rPr>
        <w:t>___</w:t>
        <w:tab/>
        <w:t>Other _____________________</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 xml:space="preserve">How big is the project (i.e., nameplate MW, Bcf/d, Mwh, customers, etc.)?  </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How big is the overall market served?  Is the market growing?  How fast?</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Who are the responsible business people?</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Who are the projects’ competitors?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Who are the projects’ customers?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Who are the projects’ suppliers?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Who are the projects’ stakeholders (e.g., NGOs, local constituencies, etc.)?</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When was the project done (e.g., acquired, on-line, etc.)?</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rPr>
          <w:sz w:val="28"/>
        </w:rPr>
      </w:pPr>
      <w:r>
        <w:rPr>
          <w:sz w:val="28"/>
        </w:rPr>
      </w:r>
      <w:r>
        <w:br w:type="page"/>
      </w:r>
    </w:p>
    <w:p>
      <w:pPr>
        <w:pStyle w:val="Normal"/>
        <w:rPr>
          <w:sz w:val="28"/>
        </w:rPr>
      </w:pPr>
      <w:r>
        <w:rPr>
          <w:sz w:val="28"/>
        </w:rPr>
      </w:r>
    </w:p>
    <w:p>
      <w:pPr>
        <w:pStyle w:val="Heading3"/>
        <w:pBdr>
          <w:top w:val="single" w:sz="4" w:space="1" w:color="000000"/>
          <w:left w:val="single" w:sz="4" w:space="4" w:color="000000"/>
          <w:bottom w:val="single" w:sz="4" w:space="1" w:color="000000"/>
          <w:right w:val="single" w:sz="4" w:space="4" w:color="000000"/>
        </w:pBdr>
        <w:ind w:hanging="0" w:start="0"/>
        <w:rPr>
          <w:b/>
          <w:sz w:val="28"/>
        </w:rPr>
      </w:pPr>
      <w:r>
        <w:rPr>
          <w:b/>
        </w:rPr>
        <w:t>R</w:t>
      </w:r>
      <w:r>
        <w:rPr>
          <w:b/>
          <w:sz w:val="28"/>
        </w:rPr>
        <w:t>isk</w:t>
      </w:r>
      <w:r>
        <w:rPr>
          <w:b/>
        </w:rPr>
        <w:t xml:space="preserve"> Identification</w:t>
      </w:r>
    </w:p>
    <w:p>
      <w:pPr>
        <w:pStyle w:val="Normal"/>
        <w:pBdr>
          <w:top w:val="single" w:sz="4" w:space="1" w:color="000000"/>
          <w:left w:val="single" w:sz="4" w:space="1" w:color="000000"/>
          <w:bottom w:val="single" w:sz="4" w:space="1" w:color="000000"/>
          <w:right w:val="single" w:sz="4" w:space="1" w:color="000000"/>
        </w:pBdr>
        <w:rPr>
          <w:b/>
          <w:sz w:val="28"/>
        </w:rPr>
      </w:pPr>
      <w:r>
        <w:rPr>
          <w:b/>
          <w:sz w:val="28"/>
        </w:rPr>
      </w:r>
    </w:p>
    <w:p>
      <w:pPr>
        <w:pStyle w:val="Normal"/>
        <w:numPr>
          <w:ilvl w:val="0"/>
          <w:numId w:val="0"/>
        </w:numPr>
        <w:pBdr>
          <w:top w:val="single" w:sz="4" w:space="1" w:color="000000"/>
          <w:left w:val="single" w:sz="4" w:space="1" w:color="000000"/>
          <w:bottom w:val="single" w:sz="4" w:space="1" w:color="000000"/>
          <w:right w:val="single" w:sz="4" w:space="1" w:color="000000"/>
        </w:pBdr>
        <w:ind w:hanging="0" w:start="0"/>
        <w:rPr/>
      </w:pPr>
      <w:r>
        <w:rPr>
          <w:sz w:val="28"/>
        </w:rPr>
        <w:t>What are the critical Regulatory Risk events with this project?</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Does the Regulatory Risk event involve issues related to market / industry restructuring?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Does the Regulatory Risk event involve issues related to cross-border trade?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Does the Regulatory Risk event involve issues related to accessing monopoly facilities?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numPr>
          <w:ilvl w:val="0"/>
          <w:numId w:val="0"/>
        </w:numPr>
        <w:pBdr>
          <w:top w:val="single" w:sz="4" w:space="1" w:color="000000"/>
          <w:left w:val="single" w:sz="4" w:space="1" w:color="000000"/>
          <w:bottom w:val="single" w:sz="4" w:space="1" w:color="000000"/>
          <w:right w:val="single" w:sz="4" w:space="1" w:color="000000"/>
        </w:pBdr>
        <w:ind w:hanging="0" w:start="0"/>
        <w:rPr>
          <w:sz w:val="28"/>
        </w:rPr>
      </w:pPr>
      <w:r>
        <w:rPr>
          <w:sz w:val="28"/>
        </w:rPr>
        <w:t>Does the Regulatory Risk event involve issues related to tax policies?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Does the Regulatory Risk event involve user fees, governmental rents, other fees?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Does the Regulatory Risk event involve issues related to cost recovery?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Does the Regulatory Risk event involve issues related to the overall rate base?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Does the Regulatory Risk event involve issues related to rate of return?  If yes, please describe?</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numPr>
          <w:ilvl w:val="0"/>
          <w:numId w:val="0"/>
        </w:numPr>
        <w:pBdr>
          <w:top w:val="single" w:sz="4" w:space="1" w:color="000000"/>
          <w:left w:val="single" w:sz="4" w:space="1" w:color="000000"/>
          <w:bottom w:val="single" w:sz="4" w:space="1" w:color="000000"/>
          <w:right w:val="single" w:sz="4" w:space="1" w:color="000000"/>
        </w:pBdr>
        <w:ind w:hanging="0" w:start="0"/>
        <w:rPr>
          <w:sz w:val="28"/>
        </w:rPr>
      </w:pPr>
      <w:r>
        <w:rPr>
          <w:sz w:val="28"/>
        </w:rPr>
        <w:t>Does the Regulatory Risk event involve a reduction or disallowance of the projects’ rates?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Does the Regulatory Risk event involve environmental issues?  If yes, please describe?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pPr>
      <w:r>
        <w:rPr>
          <w:sz w:val="28"/>
        </w:rPr>
        <w:t xml:space="preserve">What are the key external factors that influence these Regulatory Risk events (e.g., elections, inflation, environmental, etc.)?  </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Does the project hold any permits, licenses, or authorizations for operation?  What are the obligations to maintain these permits, licenses, or authorizations?  What are the reporting requirements?  Which agency granted the permit, license, or authorization?  Are the permits, licenses, or authorizations subject to change?</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Are the projects’ terms of service (prices, terms, conditions) directly regulated by any regulatory body?  If yes, by whom?  If yes, what form of economic regulation is applied by the regulatory body (e.g., cost of service, performance-based regulation, etc.)?</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Does the project involve long-term contracts (either Enron as buyer or seller)?  If yes, for how long?  If yes, are the contracts “in the money”?</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Do any Enron business interests receive cross subsidies from this project?</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What other companies would be impacted if this Regulatory Risk event occurs?</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rPr>
          <w:sz w:val="28"/>
        </w:rPr>
      </w:pPr>
      <w:r>
        <w:rPr>
          <w:sz w:val="28"/>
        </w:rPr>
      </w:r>
      <w:r>
        <w:br w:type="page"/>
      </w:r>
    </w:p>
    <w:p>
      <w:pPr>
        <w:pStyle w:val="Normal"/>
        <w:rPr>
          <w:sz w:val="28"/>
        </w:rPr>
      </w:pPr>
      <w:r>
        <w:rPr>
          <w:sz w:val="28"/>
        </w:rPr>
      </w:r>
    </w:p>
    <w:p>
      <w:pPr>
        <w:pStyle w:val="Heading4"/>
        <w:pBdr>
          <w:top w:val="single" w:sz="4" w:space="1" w:color="000000"/>
          <w:left w:val="single" w:sz="4" w:space="1" w:color="000000"/>
          <w:bottom w:val="single" w:sz="4" w:space="1" w:color="000000"/>
          <w:right w:val="single" w:sz="4" w:space="1" w:color="000000"/>
        </w:pBdr>
        <w:ind w:hanging="0" w:start="0"/>
        <w:rPr/>
      </w:pPr>
      <w:r>
        <w:rPr/>
        <w:t>Timing and Likelihood</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numPr>
          <w:ilvl w:val="0"/>
          <w:numId w:val="0"/>
        </w:numPr>
        <w:pBdr>
          <w:top w:val="single" w:sz="4" w:space="1" w:color="000000"/>
          <w:left w:val="single" w:sz="4" w:space="1" w:color="000000"/>
          <w:bottom w:val="single" w:sz="4" w:space="1" w:color="000000"/>
          <w:right w:val="single" w:sz="4" w:space="1" w:color="000000"/>
        </w:pBdr>
        <w:ind w:hanging="0" w:start="0"/>
        <w:rPr>
          <w:sz w:val="28"/>
        </w:rPr>
      </w:pPr>
      <w:r>
        <w:rPr>
          <w:sz w:val="28"/>
        </w:rPr>
        <w:t>Could any of the above mentioned Regulatory Risk events occur this calendar year?  If yes, what is the likelihood of this occurring?</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numPr>
          <w:ilvl w:val="0"/>
          <w:numId w:val="0"/>
        </w:numPr>
        <w:pBdr>
          <w:top w:val="single" w:sz="4" w:space="1" w:color="000000"/>
          <w:left w:val="single" w:sz="4" w:space="1" w:color="000000"/>
          <w:bottom w:val="single" w:sz="4" w:space="1" w:color="000000"/>
          <w:right w:val="single" w:sz="4" w:space="1" w:color="000000"/>
        </w:pBdr>
        <w:ind w:hanging="0" w:start="0"/>
        <w:rPr>
          <w:sz w:val="28"/>
        </w:rPr>
      </w:pPr>
      <w:r>
        <w:rPr>
          <w:sz w:val="28"/>
        </w:rPr>
        <w:t>Could any of the above mentioned Regulatory Risk events occur within the next 6 months?  Within the next 12 months?  Within the next 36 months?</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What is your expected likelihood for the Regulatory Risk event occurring within the next 6 months?  Within the next 12 months?  Within the next 36 months?</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When is this Regulatory Risk most likely to occur?</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pBdr>
          <w:top w:val="single" w:sz="4" w:space="1" w:color="000000"/>
          <w:left w:val="single" w:sz="4" w:space="1" w:color="000000"/>
          <w:bottom w:val="single" w:sz="4" w:space="1" w:color="000000"/>
          <w:right w:val="single" w:sz="4" w:space="1" w:color="000000"/>
        </w:pBdr>
        <w:rPr>
          <w:sz w:val="28"/>
        </w:rPr>
      </w:pPr>
      <w:r>
        <w:rPr>
          <w:sz w:val="28"/>
        </w:rPr>
        <w:t>What is the source(s) for your responses (e.g., self, outside counsel, etc.)?</w:t>
      </w:r>
    </w:p>
    <w:p>
      <w:pPr>
        <w:pStyle w:val="Normal"/>
        <w:pBdr>
          <w:top w:val="single" w:sz="4" w:space="1" w:color="000000"/>
          <w:left w:val="single" w:sz="4" w:space="1" w:color="000000"/>
          <w:bottom w:val="single" w:sz="4" w:space="1" w:color="000000"/>
          <w:right w:val="single" w:sz="4" w:space="1" w:color="000000"/>
        </w:pBdr>
        <w:rPr>
          <w:sz w:val="28"/>
        </w:rPr>
      </w:pPr>
      <w:r>
        <w:rPr>
          <w:sz w:val="28"/>
        </w:rPr>
      </w:r>
    </w:p>
    <w:p>
      <w:pPr>
        <w:pStyle w:val="Normal"/>
        <w:numPr>
          <w:ilvl w:val="0"/>
          <w:numId w:val="0"/>
        </w:numPr>
        <w:pBdr>
          <w:top w:val="single" w:sz="4" w:space="1" w:color="000000"/>
          <w:left w:val="single" w:sz="4" w:space="1" w:color="000000"/>
          <w:bottom w:val="single" w:sz="4" w:space="1" w:color="000000"/>
          <w:right w:val="single" w:sz="4" w:space="1" w:color="000000"/>
        </w:pBdr>
        <w:tabs>
          <w:tab w:val="clear" w:pos="720"/>
          <w:tab w:val="left" w:pos="660" w:leader="none"/>
        </w:tabs>
        <w:ind w:hanging="0" w:start="0" w:end="0"/>
        <w:rPr>
          <w:i w:val="false"/>
          <w:i w:val="false"/>
          <w:sz w:val="28"/>
        </w:rPr>
      </w:pPr>
      <w:r>
        <w:rPr>
          <w:i w:val="false"/>
          <w:sz w:val="28"/>
        </w:rPr>
      </w:r>
    </w:p>
    <w:p>
      <w:pPr>
        <w:pStyle w:val="Normal"/>
        <w:ind w:end="0"/>
        <w:rPr>
          <w:i w:val="false"/>
          <w:i w:val="false"/>
          <w:sz w:val="28"/>
        </w:rPr>
      </w:pPr>
      <w:r>
        <w:rPr>
          <w:i w:val="false"/>
          <w:sz w:val="28"/>
        </w:rPr>
      </w:r>
      <w:r>
        <w:br w:type="page"/>
      </w:r>
    </w:p>
    <w:p>
      <w:pPr>
        <w:pStyle w:val="Normal"/>
        <w:rPr>
          <w:sz w:val="28"/>
        </w:rPr>
      </w:pPr>
      <w:r>
        <w:rPr>
          <w:sz w:val="28"/>
        </w:rPr>
      </w:r>
    </w:p>
    <w:p>
      <w:pPr>
        <w:pStyle w:val="Heading5"/>
        <w:pBdr>
          <w:top w:val="single" w:sz="4" w:space="1" w:color="000000"/>
          <w:left w:val="single" w:sz="4" w:space="4" w:color="000000"/>
          <w:bottom w:val="single" w:sz="4" w:space="1" w:color="000000"/>
          <w:right w:val="single" w:sz="4" w:space="4" w:color="000000"/>
        </w:pBdr>
        <w:ind w:hanging="0" w:start="0"/>
        <w:rPr>
          <w:b/>
          <w:sz w:val="28"/>
        </w:rPr>
      </w:pPr>
      <w:r>
        <w:rPr/>
        <w:t xml:space="preserve">Profit </w:t>
      </w:r>
      <w:r>
        <w:rPr>
          <w:b/>
          <w:sz w:val="28"/>
        </w:rPr>
        <w:t xml:space="preserve">at </w:t>
      </w:r>
      <w:r>
        <w:rPr/>
        <w:t>R</w:t>
      </w:r>
      <w:r>
        <w:rPr>
          <w:b/>
          <w:sz w:val="28"/>
        </w:rPr>
        <w:t>isk</w:t>
      </w:r>
    </w:p>
    <w:p>
      <w:pPr>
        <w:pStyle w:val="Normal"/>
        <w:pBdr>
          <w:top w:val="single" w:sz="4" w:space="1" w:color="000000"/>
          <w:left w:val="single" w:sz="4" w:space="4" w:color="000000"/>
          <w:bottom w:val="single" w:sz="4" w:space="1" w:color="000000"/>
          <w:right w:val="single" w:sz="4" w:space="4" w:color="000000"/>
        </w:pBdr>
        <w:rPr>
          <w:b/>
          <w:sz w:val="28"/>
        </w:rPr>
      </w:pPr>
      <w:r>
        <w:rPr>
          <w:b/>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How much money does the project make per year?</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Does the Regulatory Risk event impact the projects’ costs or the projects’ revenues?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Are there multiple revenue streams from the project?  If yes, will the Regulatory Risk event impact all of the revenue streams?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How much will the Regulatory Risk event modify the projects’ costs or the projects’ revenues (e.g., 100%, 50%, 5%, etc.)?</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Can the impact from the Regulatory Risk event be reversed later in the lifecycle of the project?</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numPr>
          <w:ilvl w:val="0"/>
          <w:numId w:val="0"/>
        </w:numPr>
        <w:pBdr>
          <w:top w:val="single" w:sz="4" w:space="1" w:color="000000"/>
          <w:left w:val="single" w:sz="4" w:space="4" w:color="000000"/>
          <w:bottom w:val="single" w:sz="4" w:space="1" w:color="000000"/>
          <w:right w:val="single" w:sz="4" w:space="4" w:color="000000"/>
        </w:pBdr>
        <w:ind w:hanging="0" w:start="0"/>
        <w:rPr>
          <w:i/>
          <w:i/>
          <w:sz w:val="28"/>
        </w:rPr>
      </w:pPr>
      <w:r>
        <w:rPr>
          <w:sz w:val="28"/>
        </w:rPr>
        <w:t xml:space="preserve"> </w:t>
      </w:r>
      <w:r>
        <w:br w:type="page"/>
      </w:r>
    </w:p>
    <w:p>
      <w:pPr>
        <w:pStyle w:val="Normal"/>
        <w:rPr>
          <w:i/>
          <w:i/>
          <w:sz w:val="28"/>
        </w:rPr>
      </w:pPr>
      <w:r>
        <w:rPr>
          <w:i/>
          <w:sz w:val="28"/>
        </w:rPr>
      </w:r>
    </w:p>
    <w:p>
      <w:pPr>
        <w:pStyle w:val="Normal"/>
        <w:pBdr>
          <w:top w:val="single" w:sz="4" w:space="1" w:color="000000"/>
          <w:left w:val="single" w:sz="4" w:space="4" w:color="000000"/>
          <w:bottom w:val="single" w:sz="4" w:space="1" w:color="000000"/>
          <w:right w:val="single" w:sz="4" w:space="4" w:color="000000"/>
        </w:pBdr>
        <w:rPr>
          <w:b/>
          <w:sz w:val="28"/>
        </w:rPr>
      </w:pPr>
      <w:r>
        <w:rPr>
          <w:b/>
          <w:sz w:val="28"/>
        </w:rPr>
        <w:t>Mitigation Plan</w:t>
      </w:r>
      <w:r>
        <w:rPr>
          <w:b/>
          <w:sz w:val="28"/>
        </w:rPr>
        <w:t>(s)</w:t>
      </w:r>
    </w:p>
    <w:p>
      <w:pPr>
        <w:pStyle w:val="Normal"/>
        <w:pBdr>
          <w:top w:val="single" w:sz="4" w:space="1" w:color="000000"/>
          <w:left w:val="single" w:sz="4" w:space="4" w:color="000000"/>
          <w:bottom w:val="single" w:sz="4" w:space="1" w:color="000000"/>
          <w:right w:val="single" w:sz="4" w:space="4" w:color="000000"/>
        </w:pBdr>
        <w:rPr>
          <w:b/>
          <w:sz w:val="28"/>
        </w:rPr>
      </w:pPr>
      <w:r>
        <w:rPr>
          <w:b/>
          <w:sz w:val="28"/>
        </w:rPr>
      </w:r>
    </w:p>
    <w:p>
      <w:pPr>
        <w:pStyle w:val="Normal"/>
        <w:numPr>
          <w:ilvl w:val="0"/>
          <w:numId w:val="0"/>
        </w:numPr>
        <w:pBdr>
          <w:top w:val="single" w:sz="4" w:space="1" w:color="000000"/>
          <w:left w:val="single" w:sz="4" w:space="4" w:color="000000"/>
          <w:bottom w:val="single" w:sz="4" w:space="1" w:color="000000"/>
          <w:right w:val="single" w:sz="4" w:space="4" w:color="000000"/>
        </w:pBdr>
        <w:ind w:hanging="0" w:start="0"/>
        <w:rPr>
          <w:sz w:val="28"/>
        </w:rPr>
      </w:pPr>
      <w:r>
        <w:rPr>
          <w:sz w:val="28"/>
        </w:rPr>
        <w:t>What activities are planned to mitigate the exposure from the Regulatory Risk event?</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How much money will the mitigation actions cost?  Has the financial support for the mitigation actions been secured from the appropriate Enron personnel?</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Over what period of time will the mitigation actions occur?</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Who are the primary actors to be influenced by the mitigation actions?  What are their interests?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sz w:val="28"/>
        </w:rPr>
      </w:pPr>
      <w:r>
        <w:rPr>
          <w:sz w:val="28"/>
        </w:rPr>
        <w:t>Who will oppose our mitigation actions?  Who will support our mitigation actions?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When can the project expect results from mitigation actions?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What is the likelihood of success from the mitigation plan?</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pBdr>
          <w:top w:val="single" w:sz="4" w:space="1" w:color="000000"/>
          <w:left w:val="single" w:sz="4" w:space="4" w:color="000000"/>
          <w:bottom w:val="single" w:sz="4" w:space="1" w:color="000000"/>
          <w:right w:val="single" w:sz="4" w:space="4" w:color="000000"/>
        </w:pBdr>
        <w:rPr/>
      </w:pPr>
      <w:r>
        <w:rPr>
          <w:sz w:val="28"/>
        </w:rPr>
        <w:t>Who is responsible for implementing the mitigation actions?</w:t>
      </w:r>
    </w:p>
    <w:p>
      <w:pPr>
        <w:pStyle w:val="Normal"/>
        <w:pBdr>
          <w:top w:val="single" w:sz="4" w:space="1" w:color="000000"/>
          <w:left w:val="single" w:sz="4" w:space="4" w:color="000000"/>
          <w:bottom w:val="single" w:sz="4" w:space="1" w:color="000000"/>
          <w:right w:val="single" w:sz="4" w:space="4" w:color="000000"/>
        </w:pBdr>
        <w:rPr>
          <w:sz w:val="28"/>
        </w:rPr>
      </w:pPr>
      <w:r>
        <w:rPr>
          <w:sz w:val="28"/>
        </w:rPr>
      </w:r>
    </w:p>
    <w:p>
      <w:pPr>
        <w:pStyle w:val="Normal"/>
        <w:numPr>
          <w:ilvl w:val="0"/>
          <w:numId w:val="0"/>
        </w:numPr>
        <w:pBdr>
          <w:top w:val="single" w:sz="4" w:space="1" w:color="000000"/>
          <w:left w:val="single" w:sz="4" w:space="4" w:color="000000"/>
          <w:bottom w:val="single" w:sz="4" w:space="1" w:color="000000"/>
          <w:right w:val="single" w:sz="4" w:space="4" w:color="000000"/>
        </w:pBdr>
        <w:ind w:hanging="0" w:start="0"/>
        <w:rPr>
          <w:i w:val="false"/>
          <w:i w:val="false"/>
          <w:sz w:val="28"/>
        </w:rPr>
      </w:pPr>
      <w:r>
        <w:rPr>
          <w:i w:val="false"/>
          <w:sz w:val="28"/>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top w:val="single" w:sz="4" w:space="1" w:color="000000"/>
        <w:left w:val="single" w:sz="4" w:space="4" w:color="000000"/>
        <w:bottom w:val="single" w:sz="4" w:space="1" w:color="000000"/>
        <w:right w:val="single" w:sz="4" w:space="4" w:color="000000"/>
      </w:pBdr>
      <w:rPr/>
    </w:pPr>
    <w:r>
      <w:rPr>
        <w:i/>
        <w:sz w:val="28"/>
      </w:rPr>
      <w:t>Regulatory Risk –</w:t>
    </w:r>
    <w:r>
      <w:rPr/>
      <w:t xml:space="preserve"> </w:t>
    </w:r>
    <w:r>
      <w:rPr>
        <w:i/>
        <w:sz w:val="28"/>
      </w:rPr>
      <w:t xml:space="preserve">risk that a government entity “legally” changes the current set of regulatory and legal conditions/rules under which Enron operates </w:t>
    </w:r>
    <w:r>
      <w:rPr/>
      <w:t>its</w:t>
    </w:r>
    <w:r>
      <w:rPr>
        <w:i/>
        <w:sz w:val="28"/>
      </w:rPr>
      <w:t xml:space="preserve"> </w:t>
    </w:r>
    <w:r>
      <w:rPr/>
      <w:t>businesses.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32"/>
      </w:rPr>
    </w:pPr>
    <w:r>
      <w:rPr>
        <w:b/>
        <w:sz w:val="32"/>
      </w:rPr>
      <w:t>Regulatory Risk Analysis Template</w:t>
    </w:r>
  </w:p>
  <w:p>
    <w:pPr>
      <w:pStyle w:val="Header"/>
      <w:jc w:val="start"/>
      <w:rPr>
        <w:b/>
        <w:sz w:val="32"/>
      </w:rPr>
    </w:pPr>
    <w:r>
      <w:rPr>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36"/>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outlineLvl w:val="1"/>
    </w:pPr>
    <w:rPr>
      <w:b/>
      <w:sz w:val="28"/>
    </w:rPr>
  </w:style>
  <w:style w:type="paragraph" w:styleId="Heading3">
    <w:name w:val="heading 3"/>
    <w:basedOn w:val="Normal"/>
    <w:next w:val="Normal"/>
    <w:qFormat/>
    <w:pPr>
      <w:keepNext w:val="true"/>
      <w:numPr>
        <w:ilvl w:val="2"/>
        <w:numId w:val="1"/>
      </w:numPr>
      <w:pBdr>
        <w:top w:val="single" w:sz="4" w:space="1" w:color="000000"/>
        <w:left w:val="single" w:sz="4" w:space="4" w:color="000000"/>
        <w:bottom w:val="single" w:sz="4" w:space="1" w:color="000000"/>
        <w:right w:val="single" w:sz="4" w:space="4" w:color="000000"/>
      </w:pBdr>
      <w:outlineLvl w:val="2"/>
    </w:pPr>
    <w:rPr>
      <w:sz w:val="28"/>
    </w:rPr>
  </w:style>
  <w:style w:type="paragraph" w:styleId="Heading4">
    <w:name w:val="heading 4"/>
    <w:basedOn w:val="Normal"/>
    <w:next w:val="Normal"/>
    <w:qFormat/>
    <w:pPr>
      <w:keepNext w:val="true"/>
      <w:numPr>
        <w:ilvl w:val="3"/>
        <w:numId w:val="1"/>
      </w:numPr>
      <w:pBdr>
        <w:top w:val="single" w:sz="4" w:space="1" w:color="000000"/>
        <w:left w:val="single" w:sz="4" w:space="1" w:color="000000"/>
        <w:bottom w:val="single" w:sz="4" w:space="1" w:color="000000"/>
        <w:right w:val="single" w:sz="4" w:space="1" w:color="000000"/>
      </w:pBdr>
      <w:outlineLvl w:val="3"/>
    </w:pPr>
    <w:rPr>
      <w:b/>
      <w:sz w:val="28"/>
    </w:rPr>
  </w:style>
  <w:style w:type="paragraph" w:styleId="Heading5">
    <w:name w:val="heading 5"/>
    <w:basedOn w:val="Normal"/>
    <w:next w:val="Normal"/>
    <w:qFormat/>
    <w:pPr>
      <w:keepNext w:val="true"/>
      <w:numPr>
        <w:ilvl w:val="4"/>
        <w:numId w:val="1"/>
      </w:numPr>
      <w:pBdr>
        <w:top w:val="single" w:sz="4" w:space="1" w:color="000000"/>
        <w:left w:val="single" w:sz="4" w:space="4" w:color="000000"/>
        <w:bottom w:val="single" w:sz="4" w:space="1" w:color="000000"/>
        <w:right w:val="single" w:sz="4" w:space="4" w:color="000000"/>
      </w:pBdr>
      <w:outlineLvl w:val="4"/>
    </w:pPr>
    <w:rPr>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i/>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2000-05-11T11:10:00Z</dcterms:created>
  <dc:creator>EI</dc:creator>
  <dc:description/>
  <dc:language>en-CA</dc:language>
  <cp:lastModifiedBy>jsteffe</cp:lastModifiedBy>
  <cp:lastPrinted>2000-05-12T15:04:00Z</cp:lastPrinted>
  <dcterms:modified xsi:type="dcterms:W3CDTF">2000-05-12T19:58:00Z</dcterms:modified>
  <cp:revision>6</cp:revision>
  <dc:subject/>
  <dc:title>                       Regulatory Risk Matrix </dc:title>
</cp:coreProperties>
</file>