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left" w:pos="360" w:leader="none"/>
          <w:tab w:val="left" w:pos="720" w:leader="none"/>
          <w:tab w:val="right" w:pos="9360" w:leader="none"/>
        </w:tabs>
        <w:ind w:hanging="0" w:start="0"/>
        <w:jc w:val="center"/>
        <w:rPr>
          <w:rFonts w:ascii="Times New Roman" w:hAnsi="Times New Roman" w:cs="Times New Roman"/>
          <w:sz w:val="28"/>
        </w:rPr>
      </w:pPr>
      <w:r>
        <w:rPr>
          <w:rFonts w:cs="Times New Roman" w:ascii="Times New Roman" w:hAnsi="Times New Roman"/>
          <w:sz w:val="28"/>
        </w:rPr>
        <w:t>Reg Dickson</w:t>
      </w:r>
    </w:p>
    <w:p>
      <w:pPr>
        <w:pStyle w:val="Heading2"/>
        <w:tabs>
          <w:tab w:val="left" w:pos="360" w:leader="none"/>
          <w:tab w:val="left" w:pos="720" w:leader="none"/>
          <w:tab w:val="right" w:pos="9360" w:leader="none"/>
        </w:tabs>
        <w:ind w:hanging="0" w:start="0"/>
        <w:jc w:val="center"/>
        <w:rPr>
          <w:rFonts w:ascii="Times New Roman" w:hAnsi="Times New Roman" w:cs="Times New Roman"/>
          <w:sz w:val="22"/>
        </w:rPr>
      </w:pPr>
      <w:r>
        <w:rPr>
          <w:rFonts w:cs="Times New Roman" w:ascii="Times New Roman" w:hAnsi="Times New Roman"/>
          <w:sz w:val="20"/>
        </w:rPr>
        <w:t>1608 – 49 Avenue SW</w:t>
      </w:r>
    </w:p>
    <w:p>
      <w:pPr>
        <w:pStyle w:val="Heading2"/>
        <w:tabs>
          <w:tab w:val="left" w:pos="360" w:leader="none"/>
          <w:tab w:val="left" w:pos="720" w:leader="none"/>
          <w:tab w:val="right" w:pos="9360" w:leader="none"/>
        </w:tabs>
        <w:ind w:hanging="0" w:start="0"/>
        <w:jc w:val="center"/>
        <w:rPr>
          <w:rFonts w:ascii="Times New Roman" w:hAnsi="Times New Roman" w:cs="Times New Roman"/>
          <w:sz w:val="20"/>
        </w:rPr>
      </w:pPr>
      <w:r>
        <w:rPr>
          <w:rFonts w:cs="Times New Roman" w:ascii="Times New Roman" w:hAnsi="Times New Roman"/>
          <w:sz w:val="20"/>
        </w:rPr>
        <w:t>Calgary, Alberta    T2T 2T7</w:t>
      </w:r>
    </w:p>
    <w:p>
      <w:pPr>
        <w:pStyle w:val="Normal"/>
        <w:tabs>
          <w:tab w:val="left" w:pos="360" w:leader="none"/>
          <w:tab w:val="left" w:pos="720" w:leader="none"/>
          <w:tab w:val="right" w:pos="9360" w:leader="none"/>
        </w:tabs>
        <w:jc w:val="center"/>
        <w:rPr>
          <w:b/>
        </w:rPr>
      </w:pPr>
      <w:r>
        <w:rPr>
          <w:b/>
        </w:rPr>
        <w:t>(403) 243-2731</w:t>
      </w:r>
    </w:p>
    <w:p>
      <w:pPr>
        <w:pStyle w:val="Normal"/>
        <w:tabs>
          <w:tab w:val="left" w:pos="360" w:leader="none"/>
          <w:tab w:val="left" w:pos="720" w:leader="none"/>
          <w:tab w:val="right" w:pos="9360" w:leader="none"/>
        </w:tabs>
        <w:rPr>
          <w:b/>
          <w:sz w:val="24"/>
        </w:rPr>
      </w:pPr>
      <w:r>
        <w:rPr>
          <w:b/>
          <w:sz w:val="24"/>
        </w:rPr>
      </w:r>
    </w:p>
    <w:p>
      <w:pPr>
        <w:pStyle w:val="Normal"/>
        <w:tabs>
          <w:tab w:val="left" w:pos="360" w:leader="none"/>
          <w:tab w:val="left" w:pos="720" w:leader="none"/>
          <w:tab w:val="right" w:pos="9360" w:leader="none"/>
        </w:tabs>
        <w:rPr>
          <w:sz w:val="24"/>
        </w:rPr>
      </w:pPr>
      <w:r>
        <w:rPr>
          <w:sz w:val="24"/>
        </w:rPr>
      </w:r>
    </w:p>
    <w:p>
      <w:pPr>
        <w:pStyle w:val="Normal"/>
        <w:tabs>
          <w:tab w:val="clear" w:pos="720"/>
          <w:tab w:val="left" w:pos="360" w:leader="none"/>
          <w:tab w:val="right" w:pos="9360" w:leader="none"/>
        </w:tabs>
        <w:ind w:start="720" w:end="720"/>
        <w:rPr>
          <w:sz w:val="8"/>
        </w:rPr>
      </w:pPr>
      <w:r>
        <w:rPr>
          <w:sz w:val="8"/>
        </w:rPr>
      </w:r>
    </w:p>
    <w:p>
      <w:pPr>
        <w:pStyle w:val="BodyText"/>
        <w:tabs>
          <w:tab w:val="left" w:pos="720" w:leader="none"/>
          <w:tab w:val="right" w:pos="9360" w:leader="none"/>
        </w:tabs>
        <w:ind w:start="720" w:end="720"/>
        <w:jc w:val="both"/>
        <w:rPr>
          <w:rFonts w:ascii="Times New Roman" w:hAnsi="Times New Roman" w:cs="Times New Roman"/>
          <w:b/>
          <w:i w:val="false"/>
          <w:i w:val="false"/>
        </w:rPr>
      </w:pPr>
      <w:r>
        <w:rPr>
          <w:rFonts w:cs="Times New Roman" w:ascii="Times New Roman" w:hAnsi="Times New Roman"/>
          <w:b/>
          <w:i w:val="false"/>
        </w:rPr>
        <w:t>Trading Specialist with extensive experience ranging from commodity to F/X to equity. Has a proven history of revenue performance and managing substantial financial risk. Known for his disciplined, yet aggressive, trading style.</w:t>
      </w:r>
    </w:p>
    <w:p>
      <w:pPr>
        <w:pStyle w:val="Normal"/>
        <w:tabs>
          <w:tab w:val="left" w:pos="360" w:leader="none"/>
          <w:tab w:val="left" w:pos="720" w:leader="none"/>
          <w:tab w:val="right" w:pos="9360" w:leader="none"/>
        </w:tabs>
        <w:spacing w:before="20" w:after="0"/>
        <w:ind w:start="720" w:end="720"/>
        <w:rPr>
          <w:rFonts w:ascii="Times New Roman" w:hAnsi="Times New Roman" w:cs="Times New Roman"/>
          <w:b/>
          <w:i/>
          <w:i/>
          <w:sz w:val="16"/>
        </w:rPr>
      </w:pPr>
      <w:r>
        <w:rPr>
          <w:rFonts w:cs="Times New Roman"/>
          <w:b/>
          <w:i/>
          <w:sz w:val="16"/>
        </w:rPr>
      </w:r>
    </w:p>
    <w:p>
      <w:pPr>
        <w:pStyle w:val="Normal"/>
        <w:pBdr>
          <w:bottom w:val="single" w:sz="12" w:space="1" w:color="000000"/>
        </w:pBdr>
        <w:tabs>
          <w:tab w:val="clear" w:pos="720"/>
          <w:tab w:val="right" w:pos="9360" w:leader="none"/>
        </w:tabs>
        <w:spacing w:before="20" w:after="0"/>
        <w:ind w:start="1080" w:end="1080"/>
        <w:rPr>
          <w:sz w:val="16"/>
        </w:rPr>
      </w:pPr>
      <w:r>
        <w:rPr>
          <w:sz w:val="16"/>
        </w:rPr>
      </w:r>
    </w:p>
    <w:p>
      <w:pPr>
        <w:pStyle w:val="Normal"/>
        <w:pBdr>
          <w:bottom w:val="single" w:sz="4" w:space="1" w:color="000000"/>
        </w:pBdr>
        <w:tabs>
          <w:tab w:val="clear" w:pos="720"/>
          <w:tab w:val="left" w:pos="360" w:leader="none"/>
          <w:tab w:val="right" w:pos="9360" w:leader="none"/>
        </w:tabs>
        <w:spacing w:before="20" w:after="0"/>
        <w:ind w:start="1440" w:end="1440"/>
        <w:rPr>
          <w:sz w:val="2"/>
        </w:rPr>
      </w:pPr>
      <w:r>
        <w:rPr>
          <w:sz w:val="2"/>
        </w:rPr>
      </w:r>
    </w:p>
    <w:p>
      <w:pPr>
        <w:pStyle w:val="Normal"/>
        <w:tabs>
          <w:tab w:val="left" w:pos="360" w:leader="none"/>
          <w:tab w:val="left" w:pos="720" w:leader="none"/>
          <w:tab w:val="right" w:pos="9360" w:leader="none"/>
        </w:tabs>
        <w:spacing w:before="20" w:after="0"/>
        <w:rPr>
          <w:sz w:val="16"/>
        </w:rPr>
      </w:pPr>
      <w:r>
        <w:rPr>
          <w:sz w:val="16"/>
        </w:rPr>
      </w:r>
    </w:p>
    <w:p>
      <w:pPr>
        <w:pStyle w:val="Normal"/>
        <w:tabs>
          <w:tab w:val="left" w:pos="360" w:leader="none"/>
          <w:tab w:val="left" w:pos="720" w:leader="none"/>
          <w:tab w:val="right" w:pos="9360" w:leader="none"/>
        </w:tabs>
        <w:spacing w:before="20" w:after="0"/>
        <w:rPr>
          <w:sz w:val="16"/>
        </w:rPr>
      </w:pPr>
      <w:r>
        <w:rPr>
          <w:sz w:val="16"/>
        </w:rPr>
      </w:r>
    </w:p>
    <w:p>
      <w:pPr>
        <w:pStyle w:val="Caption"/>
        <w:tabs>
          <w:tab w:val="clear" w:pos="9900"/>
          <w:tab w:val="left" w:pos="360" w:leader="none"/>
          <w:tab w:val="left" w:pos="720" w:leader="none"/>
          <w:tab w:val="right" w:pos="9360" w:leader="none"/>
        </w:tabs>
        <w:rPr>
          <w:caps w:val="false"/>
          <w:smallCaps w:val="false"/>
          <w:sz w:val="28"/>
        </w:rPr>
      </w:pPr>
      <w:r>
        <w:rPr>
          <w:caps w:val="false"/>
          <w:smallCaps w:val="false"/>
          <w:sz w:val="28"/>
        </w:rPr>
        <w:t>Areas of Expertise</w:t>
      </w:r>
    </w:p>
    <w:p>
      <w:pPr>
        <w:pStyle w:val="Normal"/>
        <w:tabs>
          <w:tab w:val="left" w:pos="360" w:leader="none"/>
          <w:tab w:val="left" w:pos="720" w:leader="none"/>
          <w:tab w:val="right" w:pos="9360" w:leader="none"/>
        </w:tabs>
        <w:rPr>
          <w:smallCaps/>
          <w:sz w:val="23"/>
        </w:rPr>
      </w:pPr>
      <w:r>
        <w:rPr>
          <w:smallCaps/>
          <w:sz w:val="23"/>
        </w:rPr>
      </w:r>
    </w:p>
    <w:p>
      <w:pPr>
        <w:pStyle w:val="Normal"/>
        <w:tabs>
          <w:tab w:val="left" w:pos="360" w:leader="none"/>
          <w:tab w:val="left" w:pos="720" w:leader="none"/>
          <w:tab w:val="right" w:pos="9360" w:leader="none"/>
        </w:tabs>
        <w:rPr>
          <w:sz w:val="23"/>
        </w:rPr>
      </w:pPr>
      <w:r>
        <w:rPr>
          <w:sz w:val="23"/>
        </w:rPr>
      </w:r>
    </w:p>
    <w:p>
      <w:pPr>
        <w:pStyle w:val="Heading2"/>
        <w:tabs>
          <w:tab w:val="left" w:pos="360" w:leader="none"/>
          <w:tab w:val="left" w:pos="720" w:leader="none"/>
          <w:tab w:val="right" w:pos="9360" w:leader="none"/>
        </w:tabs>
        <w:ind w:hanging="0" w:start="0"/>
        <w:rPr>
          <w:rFonts w:ascii="Times New Roman" w:hAnsi="Times New Roman" w:cs="Times New Roman"/>
          <w:smallCaps/>
          <w:sz w:val="22"/>
        </w:rPr>
      </w:pPr>
      <w:r>
        <w:rPr>
          <w:rFonts w:cs="Times New Roman" w:ascii="Times New Roman" w:hAnsi="Times New Roman"/>
          <w:smallCaps/>
          <w:sz w:val="22"/>
        </w:rPr>
        <w:t>Trading Systems &amp; Natural Gas Trading</w:t>
      </w:r>
    </w:p>
    <w:p>
      <w:pPr>
        <w:pStyle w:val="BodyTextIndent"/>
        <w:numPr>
          <w:ilvl w:val="0"/>
          <w:numId w:val="2"/>
        </w:numPr>
        <w:tabs>
          <w:tab w:val="left" w:pos="360" w:leader="none"/>
          <w:tab w:val="left" w:pos="720" w:leader="none"/>
          <w:tab w:val="right" w:pos="9360" w:leader="none"/>
        </w:tabs>
        <w:spacing w:before="80" w:after="0"/>
        <w:jc w:val="both"/>
        <w:rPr>
          <w:sz w:val="23"/>
        </w:rPr>
      </w:pPr>
      <w:r>
        <w:rPr>
          <w:sz w:val="23"/>
        </w:rPr>
        <w:t>Extensive experience and proven success in developing effective technical trading systems to capture major market trends and range bound markets. Through extensive back testing, momentum-trading techniques have been used to successfully trade natural gas futures contracts. These techniques cross over into equities trading to generate exciting results.</w:t>
      </w:r>
    </w:p>
    <w:p>
      <w:pPr>
        <w:pStyle w:val="BodyTextIndent"/>
        <w:numPr>
          <w:ilvl w:val="0"/>
          <w:numId w:val="2"/>
        </w:numPr>
        <w:tabs>
          <w:tab w:val="left" w:pos="360" w:leader="none"/>
          <w:tab w:val="left" w:pos="720" w:leader="none"/>
          <w:tab w:val="right" w:pos="9360" w:leader="none"/>
        </w:tabs>
        <w:spacing w:before="80" w:after="0"/>
        <w:jc w:val="both"/>
        <w:rPr>
          <w:sz w:val="23"/>
        </w:rPr>
      </w:pPr>
      <w:r>
        <w:rPr>
          <w:sz w:val="23"/>
        </w:rPr>
        <w:t xml:space="preserve">Six years of </w:t>
      </w:r>
      <w:r>
        <w:rPr>
          <w:i/>
          <w:sz w:val="23"/>
        </w:rPr>
        <w:t>natural gas trading</w:t>
      </w:r>
      <w:r>
        <w:rPr>
          <w:sz w:val="23"/>
        </w:rPr>
        <w:t xml:space="preserve"> have yielded an extensive background in the fundamental aspects of macro issues and their effects of natural gas prices across the grid. This includes North American natural gas storage, pipeline operations and TransCanada PipeLines tolling methodologies.</w:t>
      </w:r>
    </w:p>
    <w:p>
      <w:pPr>
        <w:pStyle w:val="Normal"/>
        <w:tabs>
          <w:tab w:val="left" w:pos="360" w:leader="none"/>
          <w:tab w:val="left" w:pos="720" w:leader="none"/>
          <w:tab w:val="right" w:pos="9360" w:leader="none"/>
        </w:tabs>
        <w:rPr>
          <w:sz w:val="23"/>
        </w:rPr>
      </w:pPr>
      <w:r>
        <w:rPr>
          <w:sz w:val="23"/>
        </w:rPr>
      </w:r>
    </w:p>
    <w:p>
      <w:pPr>
        <w:pStyle w:val="Normal"/>
        <w:tabs>
          <w:tab w:val="left" w:pos="360" w:leader="none"/>
          <w:tab w:val="left" w:pos="720" w:leader="none"/>
          <w:tab w:val="right" w:pos="9360" w:leader="none"/>
        </w:tabs>
        <w:rPr>
          <w:sz w:val="23"/>
        </w:rPr>
      </w:pPr>
      <w:r>
        <w:rPr>
          <w:sz w:val="23"/>
        </w:rPr>
      </w:r>
    </w:p>
    <w:p>
      <w:pPr>
        <w:pStyle w:val="Heading2"/>
        <w:tabs>
          <w:tab w:val="left" w:pos="360" w:leader="none"/>
          <w:tab w:val="left" w:pos="720" w:leader="none"/>
          <w:tab w:val="right" w:pos="9360" w:leader="none"/>
        </w:tabs>
        <w:ind w:hanging="0" w:start="0"/>
        <w:rPr>
          <w:rFonts w:ascii="Times New Roman" w:hAnsi="Times New Roman" w:cs="Times New Roman"/>
          <w:smallCaps/>
          <w:sz w:val="22"/>
        </w:rPr>
      </w:pPr>
      <w:r>
        <w:rPr>
          <w:rFonts w:cs="Times New Roman" w:ascii="Times New Roman" w:hAnsi="Times New Roman"/>
          <w:smallCaps/>
          <w:sz w:val="22"/>
        </w:rPr>
        <w:t>Revenue Generation</w:t>
      </w:r>
    </w:p>
    <w:p>
      <w:pPr>
        <w:pStyle w:val="BodyTextIndent"/>
        <w:numPr>
          <w:ilvl w:val="0"/>
          <w:numId w:val="2"/>
        </w:numPr>
        <w:tabs>
          <w:tab w:val="left" w:pos="360" w:leader="none"/>
          <w:tab w:val="left" w:pos="720" w:leader="none"/>
          <w:tab w:val="right" w:pos="9360" w:leader="none"/>
        </w:tabs>
        <w:spacing w:before="80" w:after="0"/>
        <w:jc w:val="both"/>
        <w:rPr>
          <w:sz w:val="23"/>
        </w:rPr>
      </w:pPr>
      <w:r>
        <w:rPr>
          <w:sz w:val="23"/>
        </w:rPr>
        <w:t>Proven expertise in creating consistent profits while maintaining value at risk levels. This success has been the result of astute position-taking using a disciplined, yet aggressive, style of trading.</w:t>
      </w:r>
    </w:p>
    <w:p>
      <w:pPr>
        <w:pStyle w:val="Normal"/>
        <w:tabs>
          <w:tab w:val="left" w:pos="360" w:leader="none"/>
          <w:tab w:val="left" w:pos="720" w:leader="none"/>
          <w:tab w:val="right" w:pos="9360" w:leader="none"/>
        </w:tabs>
        <w:rPr>
          <w:sz w:val="23"/>
        </w:rPr>
      </w:pPr>
      <w:r>
        <w:rPr>
          <w:sz w:val="23"/>
        </w:rPr>
      </w:r>
    </w:p>
    <w:p>
      <w:pPr>
        <w:pStyle w:val="Normal"/>
        <w:tabs>
          <w:tab w:val="left" w:pos="360" w:leader="none"/>
          <w:tab w:val="left" w:pos="720" w:leader="none"/>
          <w:tab w:val="right" w:pos="9360" w:leader="none"/>
        </w:tabs>
        <w:rPr>
          <w:sz w:val="23"/>
        </w:rPr>
      </w:pPr>
      <w:r>
        <w:rPr>
          <w:sz w:val="23"/>
        </w:rPr>
      </w:r>
    </w:p>
    <w:p>
      <w:pPr>
        <w:pStyle w:val="Heading2"/>
        <w:tabs>
          <w:tab w:val="left" w:pos="360" w:leader="none"/>
          <w:tab w:val="left" w:pos="720" w:leader="none"/>
          <w:tab w:val="right" w:pos="9360" w:leader="none"/>
        </w:tabs>
        <w:ind w:hanging="0" w:start="0"/>
        <w:rPr>
          <w:rFonts w:ascii="Times New Roman" w:hAnsi="Times New Roman" w:cs="Times New Roman"/>
          <w:smallCaps/>
          <w:sz w:val="22"/>
        </w:rPr>
      </w:pPr>
      <w:r>
        <w:rPr>
          <w:rFonts w:cs="Times New Roman" w:ascii="Times New Roman" w:hAnsi="Times New Roman"/>
          <w:smallCaps/>
          <w:sz w:val="22"/>
        </w:rPr>
        <w:t>Organizational &amp; Operational Management</w:t>
      </w:r>
    </w:p>
    <w:p>
      <w:pPr>
        <w:pStyle w:val="BodyTextIndent"/>
        <w:numPr>
          <w:ilvl w:val="0"/>
          <w:numId w:val="2"/>
        </w:numPr>
        <w:tabs>
          <w:tab w:val="left" w:pos="360" w:leader="none"/>
          <w:tab w:val="left" w:pos="720" w:leader="none"/>
          <w:tab w:val="right" w:pos="9360" w:leader="none"/>
        </w:tabs>
        <w:spacing w:before="80" w:after="0"/>
        <w:jc w:val="both"/>
        <w:rPr>
          <w:sz w:val="23"/>
        </w:rPr>
      </w:pPr>
      <w:r>
        <w:rPr>
          <w:sz w:val="23"/>
        </w:rPr>
        <w:t>Organizational and Operational Management expertise covers a wide range of functions, including long and short-term strategic planning, human resources management, prospecting and meeting all facets of customer service.</w:t>
      </w:r>
    </w:p>
    <w:p>
      <w:pPr>
        <w:pStyle w:val="Normal"/>
        <w:tabs>
          <w:tab w:val="left" w:pos="360" w:leader="none"/>
          <w:tab w:val="left" w:pos="720" w:leader="none"/>
          <w:tab w:val="right" w:pos="9360" w:leader="none"/>
        </w:tabs>
        <w:rPr>
          <w:sz w:val="23"/>
        </w:rPr>
      </w:pPr>
      <w:r>
        <w:rPr>
          <w:sz w:val="23"/>
        </w:rPr>
      </w:r>
    </w:p>
    <w:p>
      <w:pPr>
        <w:pStyle w:val="Normal"/>
        <w:tabs>
          <w:tab w:val="left" w:pos="360" w:leader="none"/>
          <w:tab w:val="left" w:pos="720" w:leader="none"/>
          <w:tab w:val="right" w:pos="9360" w:leader="none"/>
        </w:tabs>
        <w:rPr>
          <w:sz w:val="23"/>
        </w:rPr>
      </w:pPr>
      <w:r>
        <w:rPr>
          <w:sz w:val="23"/>
        </w:rPr>
      </w:r>
    </w:p>
    <w:p>
      <w:pPr>
        <w:pStyle w:val="Heading2"/>
        <w:tabs>
          <w:tab w:val="left" w:pos="360" w:leader="none"/>
          <w:tab w:val="left" w:pos="720" w:leader="none"/>
          <w:tab w:val="right" w:pos="9360" w:leader="none"/>
        </w:tabs>
        <w:ind w:hanging="0" w:start="0"/>
        <w:rPr>
          <w:rFonts w:ascii="Times New Roman" w:hAnsi="Times New Roman" w:cs="Times New Roman"/>
          <w:smallCaps/>
          <w:sz w:val="22"/>
        </w:rPr>
      </w:pPr>
      <w:r>
        <w:rPr>
          <w:rFonts w:cs="Times New Roman" w:ascii="Times New Roman" w:hAnsi="Times New Roman"/>
          <w:smallCaps/>
          <w:sz w:val="22"/>
        </w:rPr>
        <w:t>Team Leadership</w:t>
      </w:r>
    </w:p>
    <w:p>
      <w:pPr>
        <w:pStyle w:val="BodyTextIndent"/>
        <w:numPr>
          <w:ilvl w:val="0"/>
          <w:numId w:val="2"/>
        </w:numPr>
        <w:tabs>
          <w:tab w:val="left" w:pos="360" w:leader="none"/>
          <w:tab w:val="left" w:pos="720" w:leader="none"/>
          <w:tab w:val="right" w:pos="9360" w:leader="none"/>
        </w:tabs>
        <w:spacing w:before="80" w:after="0"/>
        <w:jc w:val="both"/>
        <w:rPr>
          <w:sz w:val="23"/>
        </w:rPr>
      </w:pPr>
      <w:r>
        <w:rPr>
          <w:sz w:val="23"/>
        </w:rPr>
        <w:t>Skilled in building, leading and motivating multi-faceted teams that function effectively in the fast-paced, volatile atmosphere of the trading room.</w:t>
      </w:r>
    </w:p>
    <w:p>
      <w:pPr>
        <w:pStyle w:val="Normal"/>
        <w:tabs>
          <w:tab w:val="left" w:pos="360" w:leader="none"/>
          <w:tab w:val="left" w:pos="720" w:leader="none"/>
          <w:tab w:val="right" w:pos="9360" w:leader="none"/>
        </w:tabs>
        <w:rPr>
          <w:sz w:val="23"/>
        </w:rPr>
      </w:pPr>
      <w:r>
        <w:rPr>
          <w:sz w:val="23"/>
        </w:rPr>
      </w:r>
    </w:p>
    <w:p>
      <w:pPr>
        <w:pStyle w:val="Normal"/>
        <w:tabs>
          <w:tab w:val="left" w:pos="360" w:leader="none"/>
          <w:tab w:val="left" w:pos="720" w:leader="none"/>
          <w:tab w:val="right" w:pos="9360" w:leader="none"/>
        </w:tabs>
        <w:rPr>
          <w:sz w:val="23"/>
        </w:rPr>
      </w:pPr>
      <w:r>
        <w:rPr>
          <w:sz w:val="23"/>
        </w:rPr>
      </w:r>
    </w:p>
    <w:p>
      <w:pPr>
        <w:pStyle w:val="Heading2"/>
        <w:tabs>
          <w:tab w:val="left" w:pos="360" w:leader="none"/>
          <w:tab w:val="left" w:pos="720" w:leader="none"/>
          <w:tab w:val="right" w:pos="9360" w:leader="none"/>
        </w:tabs>
        <w:ind w:hanging="0" w:start="0"/>
        <w:rPr>
          <w:rFonts w:ascii="Times New Roman" w:hAnsi="Times New Roman" w:cs="Times New Roman"/>
          <w:smallCaps/>
          <w:sz w:val="22"/>
        </w:rPr>
      </w:pPr>
      <w:r>
        <w:rPr>
          <w:rFonts w:cs="Times New Roman" w:ascii="Times New Roman" w:hAnsi="Times New Roman"/>
          <w:smallCaps/>
          <w:sz w:val="22"/>
        </w:rPr>
        <w:t>Communication</w:t>
      </w:r>
    </w:p>
    <w:p>
      <w:pPr>
        <w:pStyle w:val="BodyTextIndent"/>
        <w:numPr>
          <w:ilvl w:val="0"/>
          <w:numId w:val="2"/>
        </w:numPr>
        <w:tabs>
          <w:tab w:val="left" w:pos="360" w:leader="none"/>
          <w:tab w:val="left" w:pos="720" w:leader="none"/>
          <w:tab w:val="right" w:pos="9360" w:leader="none"/>
        </w:tabs>
        <w:spacing w:before="80" w:after="0"/>
        <w:jc w:val="both"/>
        <w:rPr>
          <w:sz w:val="23"/>
        </w:rPr>
      </w:pPr>
      <w:r>
        <w:rPr>
          <w:sz w:val="23"/>
        </w:rPr>
        <w:t>Outstanding communication abilities have been key to career success. Highly skilled in providing timely and accurate information, under market pressure with brokers, management and colleagues.</w:t>
      </w:r>
    </w:p>
    <w:p>
      <w:pPr>
        <w:pStyle w:val="Normal"/>
        <w:tabs>
          <w:tab w:val="left" w:pos="360" w:leader="none"/>
          <w:tab w:val="left" w:pos="720" w:leader="none"/>
          <w:tab w:val="right" w:pos="9360" w:leader="none"/>
        </w:tabs>
        <w:rPr>
          <w:sz w:val="23"/>
        </w:rPr>
      </w:pPr>
      <w:r>
        <w:rPr>
          <w:sz w:val="23"/>
        </w:rPr>
      </w:r>
    </w:p>
    <w:p>
      <w:pPr>
        <w:pStyle w:val="Normal"/>
        <w:tabs>
          <w:tab w:val="left" w:pos="360" w:leader="none"/>
          <w:tab w:val="left" w:pos="720" w:leader="none"/>
          <w:tab w:val="right" w:pos="9360" w:leader="none"/>
        </w:tabs>
        <w:rPr>
          <w:sz w:val="2"/>
        </w:rPr>
      </w:pPr>
      <w:r>
        <w:rPr>
          <w:sz w:val="2"/>
        </w:rPr>
      </w:r>
    </w:p>
    <w:p>
      <w:pPr>
        <w:pStyle w:val="Caption"/>
        <w:tabs>
          <w:tab w:val="clear" w:pos="9900"/>
          <w:tab w:val="left" w:pos="360" w:leader="none"/>
          <w:tab w:val="left" w:pos="720" w:leader="none"/>
          <w:tab w:val="right" w:pos="9360" w:leader="none"/>
        </w:tabs>
        <w:rPr>
          <w:caps w:val="false"/>
          <w:smallCaps w:val="false"/>
          <w:sz w:val="28"/>
        </w:rPr>
      </w:pPr>
      <w:r>
        <w:rPr>
          <w:caps w:val="false"/>
          <w:smallCaps w:val="false"/>
          <w:sz w:val="28"/>
        </w:rPr>
        <w:t>Career Highlights</w:t>
      </w:r>
    </w:p>
    <w:p>
      <w:pPr>
        <w:pStyle w:val="Normal"/>
        <w:tabs>
          <w:tab w:val="left" w:pos="360" w:leader="none"/>
          <w:tab w:val="left" w:pos="720" w:leader="none"/>
          <w:tab w:val="right" w:pos="9360" w:leader="none"/>
        </w:tabs>
        <w:rPr>
          <w:smallCaps/>
          <w:sz w:val="16"/>
        </w:rPr>
      </w:pPr>
      <w:r>
        <w:rPr>
          <w:smallCaps/>
          <w:sz w:val="16"/>
        </w:rPr>
      </w:r>
    </w:p>
    <w:p>
      <w:pPr>
        <w:pStyle w:val="Header"/>
        <w:tabs>
          <w:tab w:val="clear" w:pos="4320"/>
          <w:tab w:val="clear" w:pos="8640"/>
          <w:tab w:val="left" w:pos="360" w:leader="none"/>
          <w:tab w:val="left" w:pos="720" w:leader="none"/>
          <w:tab w:val="right" w:pos="9360" w:leader="none"/>
        </w:tabs>
        <w:rPr>
          <w:sz w:val="16"/>
        </w:rPr>
      </w:pPr>
      <w:r>
        <w:rPr>
          <w:sz w:val="16"/>
        </w:rPr>
      </w:r>
    </w:p>
    <w:p>
      <w:pPr>
        <w:pStyle w:val="Heading1"/>
        <w:tabs>
          <w:tab w:val="clear" w:pos="8640"/>
          <w:tab w:val="left" w:pos="360" w:leader="none"/>
          <w:tab w:val="left" w:pos="720" w:leader="none"/>
          <w:tab w:val="right" w:pos="9360" w:leader="none"/>
        </w:tabs>
        <w:spacing w:before="0" w:after="120"/>
        <w:ind w:hanging="0" w:start="0"/>
        <w:rPr>
          <w:b/>
          <w:i/>
          <w:i/>
        </w:rPr>
      </w:pPr>
      <w:r>
        <w:rPr>
          <w:b/>
          <w:smallCaps/>
        </w:rPr>
        <w:t>TransCanada Gas Services</w:t>
      </w:r>
      <w:r>
        <w:rPr>
          <w:b/>
        </w:rPr>
        <w:t xml:space="preserve">, </w:t>
      </w:r>
      <w:r>
        <w:rPr>
          <w:smallCaps/>
          <w:sz w:val="18"/>
        </w:rPr>
        <w:t>Calgary, Alberta</w:t>
      </w:r>
      <w:r>
        <w:rPr>
          <w:b/>
        </w:rPr>
        <w:tab/>
      </w:r>
      <w:r>
        <w:rPr>
          <w:b/>
          <w:sz w:val="22"/>
        </w:rPr>
        <w:t>1994 – 2001</w:t>
      </w:r>
    </w:p>
    <w:p>
      <w:pPr>
        <w:pStyle w:val="Heading3"/>
        <w:pBdr>
          <w:bottom w:val="single" w:sz="4" w:space="1" w:color="000000"/>
        </w:pBdr>
        <w:tabs>
          <w:tab w:val="clear" w:pos="8640"/>
          <w:tab w:val="left" w:pos="360" w:leader="none"/>
          <w:tab w:val="left" w:pos="720" w:leader="none"/>
          <w:tab w:val="right" w:pos="9360" w:leader="none"/>
        </w:tabs>
        <w:ind w:hanging="0" w:start="360" w:end="0"/>
        <w:rPr>
          <w:b/>
          <w:i w:val="false"/>
          <w:i w:val="false"/>
          <w:sz w:val="23"/>
        </w:rPr>
      </w:pPr>
      <w:r>
        <w:rPr>
          <w:b/>
          <w:i w:val="false"/>
          <w:sz w:val="23"/>
        </w:rPr>
        <w:t>Vice President, Nymex Trading, 1997 – 2001</w:t>
      </w:r>
    </w:p>
    <w:p>
      <w:pPr>
        <w:pStyle w:val="BodyText2"/>
        <w:tabs>
          <w:tab w:val="clear" w:pos="8640"/>
          <w:tab w:val="left" w:pos="360" w:leader="none"/>
          <w:tab w:val="left" w:pos="720" w:leader="none"/>
          <w:tab w:val="right" w:pos="9360" w:leader="none"/>
        </w:tabs>
        <w:spacing w:before="80" w:after="80"/>
        <w:ind w:start="360" w:end="0"/>
        <w:rPr>
          <w:sz w:val="21"/>
        </w:rPr>
      </w:pPr>
      <w:r>
        <w:rPr>
          <w:sz w:val="21"/>
        </w:rPr>
        <w:t>Served as risk manager for all fixed price natural gas relating to the New York Mercantile Exchange (Nymex) contract. Nymex trading involved managing all exposures through the use of various derivative products such as futures contracts, options, spreads and swaps.</w:t>
      </w:r>
    </w:p>
    <w:p>
      <w:pPr>
        <w:pStyle w:val="Heading2"/>
        <w:tabs>
          <w:tab w:val="clear" w:pos="720"/>
          <w:tab w:val="left" w:pos="1080" w:leader="none"/>
          <w:tab w:val="right" w:pos="9360" w:leader="none"/>
        </w:tabs>
        <w:spacing w:before="80" w:after="0"/>
        <w:ind w:hanging="360" w:start="1080" w:end="0"/>
        <w:rPr>
          <w:rFonts w:ascii="Times New Roman" w:hAnsi="Times New Roman" w:cs="Times New Roman"/>
          <w:sz w:val="23"/>
        </w:rPr>
      </w:pPr>
      <w:r>
        <w:rPr>
          <w:rFonts w:cs="Times New Roman" w:ascii="Times New Roman" w:hAnsi="Times New Roman"/>
          <w:sz w:val="23"/>
        </w:rPr>
        <w:t>Accomplishments</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Managed one of the largest trading books for TransCanada. Exposures in said books have at times exceeded $10 million and can be up to 10 years.</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Transacted daily quantities of natural gas exceeding $120 million.</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Risk management activities from hedging to position-taking.</w:t>
      </w:r>
    </w:p>
    <w:p>
      <w:pPr>
        <w:pStyle w:val="Normal"/>
        <w:tabs>
          <w:tab w:val="left" w:pos="360" w:leader="none"/>
          <w:tab w:val="left" w:pos="720" w:leader="none"/>
          <w:tab w:val="right" w:pos="9360" w:leader="none"/>
        </w:tabs>
        <w:rPr>
          <w:sz w:val="16"/>
        </w:rPr>
      </w:pPr>
      <w:r>
        <w:rPr>
          <w:sz w:val="16"/>
        </w:rPr>
      </w:r>
    </w:p>
    <w:p>
      <w:pPr>
        <w:pStyle w:val="Normal"/>
        <w:tabs>
          <w:tab w:val="left" w:pos="360" w:leader="none"/>
          <w:tab w:val="left" w:pos="720" w:leader="none"/>
          <w:tab w:val="right" w:pos="9360" w:leader="none"/>
        </w:tabs>
        <w:rPr>
          <w:sz w:val="16"/>
        </w:rPr>
      </w:pPr>
      <w:r>
        <w:rPr>
          <w:sz w:val="16"/>
        </w:rPr>
      </w:r>
    </w:p>
    <w:p>
      <w:pPr>
        <w:pStyle w:val="Header"/>
        <w:tabs>
          <w:tab w:val="clear" w:pos="4320"/>
          <w:tab w:val="clear" w:pos="8640"/>
          <w:tab w:val="left" w:pos="360" w:leader="none"/>
          <w:tab w:val="left" w:pos="720" w:leader="none"/>
          <w:tab w:val="right" w:pos="9360" w:leader="none"/>
        </w:tabs>
        <w:rPr>
          <w:sz w:val="16"/>
        </w:rPr>
      </w:pPr>
      <w:r>
        <w:rPr>
          <w:sz w:val="16"/>
        </w:rPr>
      </w:r>
    </w:p>
    <w:p>
      <w:pPr>
        <w:pStyle w:val="Heading3"/>
        <w:pBdr>
          <w:bottom w:val="single" w:sz="4" w:space="1" w:color="000000"/>
        </w:pBdr>
        <w:tabs>
          <w:tab w:val="clear" w:pos="8640"/>
          <w:tab w:val="left" w:pos="360" w:leader="none"/>
          <w:tab w:val="left" w:pos="720" w:leader="none"/>
          <w:tab w:val="right" w:pos="9360" w:leader="none"/>
        </w:tabs>
        <w:ind w:hanging="0" w:start="360" w:end="0"/>
        <w:rPr>
          <w:b/>
          <w:i w:val="false"/>
          <w:i w:val="false"/>
          <w:sz w:val="23"/>
        </w:rPr>
      </w:pPr>
      <w:r>
        <w:rPr>
          <w:b/>
          <w:i w:val="false"/>
          <w:sz w:val="23"/>
        </w:rPr>
        <w:t>Eastern Book Manager, 1995 – 1996</w:t>
      </w:r>
    </w:p>
    <w:p>
      <w:pPr>
        <w:pStyle w:val="BodyText2"/>
        <w:tabs>
          <w:tab w:val="clear" w:pos="8640"/>
          <w:tab w:val="left" w:pos="360" w:leader="none"/>
          <w:tab w:val="left" w:pos="720" w:leader="none"/>
          <w:tab w:val="right" w:pos="9360" w:leader="none"/>
        </w:tabs>
        <w:spacing w:before="80" w:after="80"/>
        <w:ind w:start="360" w:end="0"/>
        <w:rPr>
          <w:sz w:val="21"/>
        </w:rPr>
      </w:pPr>
      <w:r>
        <w:rPr>
          <w:sz w:val="21"/>
        </w:rPr>
        <w:t>Managed a portfolio of natural gas exposures east of the Alberta Border, such as Dawn, Niagara Falls, Chicago and New York City Gate. Portfolio management included managing all gas price (physical and financial) risk, as well as foreign exchange risk using derivative products.</w:t>
      </w:r>
    </w:p>
    <w:p>
      <w:pPr>
        <w:pStyle w:val="Normal"/>
        <w:tabs>
          <w:tab w:val="left" w:pos="360" w:leader="none"/>
          <w:tab w:val="left" w:pos="720" w:leader="none"/>
          <w:tab w:val="right" w:pos="9360" w:leader="none"/>
        </w:tabs>
        <w:rPr>
          <w:sz w:val="16"/>
        </w:rPr>
      </w:pPr>
      <w:r>
        <w:rPr>
          <w:sz w:val="16"/>
        </w:rPr>
      </w:r>
    </w:p>
    <w:p>
      <w:pPr>
        <w:pStyle w:val="Header"/>
        <w:tabs>
          <w:tab w:val="clear" w:pos="4320"/>
          <w:tab w:val="clear" w:pos="8640"/>
          <w:tab w:val="left" w:pos="360" w:leader="none"/>
          <w:tab w:val="left" w:pos="720" w:leader="none"/>
          <w:tab w:val="right" w:pos="9360" w:leader="none"/>
        </w:tabs>
        <w:rPr>
          <w:sz w:val="16"/>
        </w:rPr>
      </w:pPr>
      <w:r>
        <w:rPr>
          <w:sz w:val="16"/>
        </w:rPr>
      </w:r>
    </w:p>
    <w:p>
      <w:pPr>
        <w:pStyle w:val="Header"/>
        <w:tabs>
          <w:tab w:val="clear" w:pos="4320"/>
          <w:tab w:val="clear" w:pos="8640"/>
          <w:tab w:val="left" w:pos="360" w:leader="none"/>
          <w:tab w:val="left" w:pos="720" w:leader="none"/>
          <w:tab w:val="right" w:pos="9360" w:leader="none"/>
        </w:tabs>
        <w:rPr>
          <w:sz w:val="16"/>
        </w:rPr>
      </w:pPr>
      <w:r>
        <w:rPr>
          <w:sz w:val="16"/>
        </w:rPr>
      </w:r>
    </w:p>
    <w:p>
      <w:pPr>
        <w:pStyle w:val="Heading3"/>
        <w:pBdr>
          <w:bottom w:val="single" w:sz="4" w:space="1" w:color="000000"/>
        </w:pBdr>
        <w:tabs>
          <w:tab w:val="clear" w:pos="8640"/>
          <w:tab w:val="left" w:pos="360" w:leader="none"/>
          <w:tab w:val="left" w:pos="720" w:leader="none"/>
          <w:tab w:val="right" w:pos="9360" w:leader="none"/>
        </w:tabs>
        <w:ind w:hanging="0" w:start="360" w:end="0"/>
        <w:rPr>
          <w:b/>
          <w:i w:val="false"/>
          <w:i w:val="false"/>
          <w:sz w:val="23"/>
        </w:rPr>
      </w:pPr>
      <w:r>
        <w:rPr>
          <w:b/>
          <w:i w:val="false"/>
          <w:sz w:val="23"/>
        </w:rPr>
        <w:t>Alberta Natural Gas Physical Trader, 1994 – 1995</w:t>
      </w:r>
    </w:p>
    <w:p>
      <w:pPr>
        <w:pStyle w:val="BodyText2"/>
        <w:tabs>
          <w:tab w:val="clear" w:pos="8640"/>
          <w:tab w:val="left" w:pos="360" w:leader="none"/>
          <w:tab w:val="left" w:pos="720" w:leader="none"/>
          <w:tab w:val="right" w:pos="9360" w:leader="none"/>
        </w:tabs>
        <w:spacing w:before="80" w:after="80"/>
        <w:ind w:start="360" w:end="0"/>
        <w:rPr>
          <w:sz w:val="21"/>
        </w:rPr>
      </w:pPr>
      <w:r>
        <w:rPr>
          <w:sz w:val="21"/>
        </w:rPr>
        <w:t>Managed TransCanada’s Producer Pool whose makeup consisted of 300 producers with as much as 5 billion cubic feet of natural gas per day.</w:t>
      </w:r>
    </w:p>
    <w:p>
      <w:pPr>
        <w:pStyle w:val="Heading2"/>
        <w:tabs>
          <w:tab w:val="clear" w:pos="720"/>
          <w:tab w:val="left" w:pos="1080" w:leader="none"/>
          <w:tab w:val="right" w:pos="9360" w:leader="none"/>
        </w:tabs>
        <w:spacing w:before="80" w:after="0"/>
        <w:ind w:hanging="360" w:start="1080" w:end="0"/>
        <w:rPr>
          <w:rFonts w:ascii="Times New Roman" w:hAnsi="Times New Roman" w:cs="Times New Roman"/>
          <w:sz w:val="23"/>
        </w:rPr>
      </w:pPr>
      <w:r>
        <w:rPr>
          <w:rFonts w:cs="Times New Roman" w:ascii="Times New Roman" w:hAnsi="Times New Roman"/>
          <w:sz w:val="23"/>
        </w:rPr>
        <w:t>Accomplishments</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Exceeded revenue projections, as part of a trading team. Budget targets for the trading group (10 to 15 traders) over the period were $20 to $40 million.</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Worked very closely with risk management professionals to develop a framework for a fully integrated trading system that captures all financial deals and manipulates data to create various daily reports.</w:t>
      </w:r>
    </w:p>
    <w:p>
      <w:pPr>
        <w:pStyle w:val="Normal"/>
        <w:tabs>
          <w:tab w:val="left" w:pos="360" w:leader="none"/>
          <w:tab w:val="left" w:pos="720" w:leader="none"/>
          <w:tab w:val="right" w:pos="9360" w:leader="none"/>
        </w:tabs>
        <w:rPr>
          <w:sz w:val="16"/>
        </w:rPr>
      </w:pPr>
      <w:r>
        <w:rPr>
          <w:sz w:val="16"/>
        </w:rPr>
      </w:r>
    </w:p>
    <w:p>
      <w:pPr>
        <w:pStyle w:val="Header"/>
        <w:tabs>
          <w:tab w:val="clear" w:pos="4320"/>
          <w:tab w:val="clear" w:pos="8640"/>
          <w:tab w:val="left" w:pos="360" w:leader="none"/>
          <w:tab w:val="left" w:pos="720" w:leader="none"/>
          <w:tab w:val="right" w:pos="9360" w:leader="none"/>
        </w:tabs>
        <w:rPr>
          <w:sz w:val="16"/>
        </w:rPr>
      </w:pPr>
      <w:r>
        <w:rPr>
          <w:sz w:val="16"/>
        </w:rPr>
      </w:r>
    </w:p>
    <w:p>
      <w:pPr>
        <w:pStyle w:val="Header"/>
        <w:tabs>
          <w:tab w:val="clear" w:pos="4320"/>
          <w:tab w:val="clear" w:pos="8640"/>
          <w:tab w:val="left" w:pos="360" w:leader="none"/>
          <w:tab w:val="left" w:pos="720" w:leader="none"/>
          <w:tab w:val="right" w:pos="9360" w:leader="none"/>
        </w:tabs>
        <w:rPr>
          <w:sz w:val="16"/>
        </w:rPr>
      </w:pPr>
      <w:r>
        <w:rPr>
          <w:sz w:val="16"/>
        </w:rPr>
      </w:r>
    </w:p>
    <w:p>
      <w:pPr>
        <w:pStyle w:val="Header"/>
        <w:tabs>
          <w:tab w:val="clear" w:pos="4320"/>
          <w:tab w:val="clear" w:pos="8640"/>
          <w:tab w:val="left" w:pos="360" w:leader="none"/>
          <w:tab w:val="left" w:pos="720" w:leader="none"/>
          <w:tab w:val="right" w:pos="9360" w:leader="none"/>
        </w:tabs>
        <w:rPr>
          <w:sz w:val="16"/>
        </w:rPr>
      </w:pPr>
      <w:r>
        <w:rPr>
          <w:sz w:val="16"/>
        </w:rPr>
      </w:r>
    </w:p>
    <w:p>
      <w:pPr>
        <w:pStyle w:val="Header"/>
        <w:tabs>
          <w:tab w:val="clear" w:pos="4320"/>
          <w:tab w:val="clear" w:pos="8640"/>
          <w:tab w:val="left" w:pos="360" w:leader="none"/>
          <w:tab w:val="left" w:pos="720" w:leader="none"/>
          <w:tab w:val="right" w:pos="9360" w:leader="none"/>
        </w:tabs>
        <w:rPr>
          <w:sz w:val="16"/>
        </w:rPr>
      </w:pPr>
      <w:r>
        <w:rPr>
          <w:sz w:val="16"/>
        </w:rPr>
      </w:r>
    </w:p>
    <w:p>
      <w:pPr>
        <w:pStyle w:val="Heading1"/>
        <w:tabs>
          <w:tab w:val="clear" w:pos="8640"/>
          <w:tab w:val="left" w:pos="360" w:leader="none"/>
          <w:tab w:val="left" w:pos="720" w:leader="none"/>
          <w:tab w:val="right" w:pos="9360" w:leader="none"/>
        </w:tabs>
        <w:spacing w:before="0" w:after="120"/>
        <w:ind w:hanging="0" w:start="0"/>
        <w:rPr>
          <w:b/>
          <w:i/>
          <w:i/>
        </w:rPr>
      </w:pPr>
      <w:r>
        <w:rPr>
          <w:b/>
          <w:smallCaps/>
        </w:rPr>
        <w:t>Toronto Dominion Bank</w:t>
      </w:r>
      <w:r>
        <w:rPr>
          <w:b/>
        </w:rPr>
        <w:t xml:space="preserve">, </w:t>
      </w:r>
      <w:r>
        <w:rPr>
          <w:smallCaps/>
          <w:sz w:val="18"/>
        </w:rPr>
        <w:t>Calgary, Alberta</w:t>
      </w:r>
      <w:r>
        <w:rPr>
          <w:b/>
        </w:rPr>
        <w:tab/>
      </w:r>
      <w:r>
        <w:rPr>
          <w:b/>
          <w:sz w:val="22"/>
        </w:rPr>
        <w:t>1989 - 1994</w:t>
      </w:r>
    </w:p>
    <w:p>
      <w:pPr>
        <w:pStyle w:val="Heading3"/>
        <w:pBdr>
          <w:bottom w:val="single" w:sz="4" w:space="1" w:color="000000"/>
        </w:pBdr>
        <w:tabs>
          <w:tab w:val="clear" w:pos="8640"/>
          <w:tab w:val="left" w:pos="360" w:leader="none"/>
          <w:tab w:val="left" w:pos="720" w:leader="none"/>
          <w:tab w:val="right" w:pos="9360" w:leader="none"/>
        </w:tabs>
        <w:ind w:hanging="0" w:start="360" w:end="0"/>
        <w:rPr>
          <w:b/>
          <w:i w:val="false"/>
          <w:i w:val="false"/>
          <w:sz w:val="23"/>
        </w:rPr>
      </w:pPr>
      <w:r>
        <w:rPr>
          <w:b/>
          <w:i w:val="false"/>
          <w:sz w:val="23"/>
        </w:rPr>
        <w:t>Manager, Money Market and Foreign Exchange</w:t>
      </w:r>
    </w:p>
    <w:p>
      <w:pPr>
        <w:pStyle w:val="BodyText2"/>
        <w:tabs>
          <w:tab w:val="clear" w:pos="8640"/>
          <w:tab w:val="left" w:pos="360" w:leader="none"/>
          <w:tab w:val="left" w:pos="720" w:leader="none"/>
          <w:tab w:val="right" w:pos="9360" w:leader="none"/>
        </w:tabs>
        <w:spacing w:before="80" w:after="80"/>
        <w:ind w:start="360" w:end="0"/>
        <w:rPr>
          <w:sz w:val="21"/>
        </w:rPr>
      </w:pPr>
      <w:r>
        <w:rPr>
          <w:sz w:val="21"/>
        </w:rPr>
        <w:t>Managed a portfolio of high profile clients short-term (18 months or less) interest rate and treasury activities, including short-term borrowings, short-term investing, foreign exchange transactions and interest rate swap transactions.</w:t>
      </w:r>
    </w:p>
    <w:p>
      <w:pPr>
        <w:pStyle w:val="Heading2"/>
        <w:tabs>
          <w:tab w:val="clear" w:pos="720"/>
          <w:tab w:val="left" w:pos="1080" w:leader="none"/>
          <w:tab w:val="right" w:pos="9360" w:leader="none"/>
        </w:tabs>
        <w:spacing w:before="80" w:after="0"/>
        <w:ind w:hanging="360" w:start="1080" w:end="0"/>
        <w:rPr>
          <w:rFonts w:ascii="Times New Roman" w:hAnsi="Times New Roman" w:cs="Times New Roman"/>
          <w:sz w:val="23"/>
        </w:rPr>
      </w:pPr>
      <w:r>
        <w:rPr>
          <w:rFonts w:cs="Times New Roman" w:ascii="Times New Roman" w:hAnsi="Times New Roman"/>
          <w:sz w:val="23"/>
        </w:rPr>
        <w:t>Accomplishments</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Generated revenue by effectively managing client portfolios to maximize volumes and gross revenues, allowing the team to reach and exceed budget targets.</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Utilized extensive product knowledge of forward rate agreements, commercial paper, banker’s acceptance and foreign exchange products.</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Performed a range of successful client prospecting activities, utilizing an in-depth product/service knowledge base to facilitate successful sales endeavours with new and existing clients.</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Maintained relationships with various traders and marketers across Canada to enhance customer service.</w:t>
      </w:r>
    </w:p>
    <w:p>
      <w:pPr>
        <w:pStyle w:val="Normal"/>
        <w:numPr>
          <w:ilvl w:val="0"/>
          <w:numId w:val="4"/>
        </w:numPr>
        <w:tabs>
          <w:tab w:val="clear" w:pos="720"/>
          <w:tab w:val="left" w:pos="1080" w:leader="none"/>
          <w:tab w:val="right" w:pos="9360" w:leader="none"/>
        </w:tabs>
        <w:spacing w:before="40" w:after="0"/>
        <w:ind w:hanging="360" w:start="1080" w:end="0"/>
        <w:rPr>
          <w:sz w:val="22"/>
        </w:rPr>
      </w:pPr>
      <w:r>
        <w:rPr>
          <w:sz w:val="22"/>
        </w:rPr>
        <w:t>Developed and implemented effective marketing campaigns.</w:t>
      </w:r>
    </w:p>
    <w:p>
      <w:pPr>
        <w:pStyle w:val="Caption"/>
        <w:tabs>
          <w:tab w:val="clear" w:pos="9900"/>
          <w:tab w:val="left" w:pos="360" w:leader="none"/>
          <w:tab w:val="left" w:pos="720" w:leader="none"/>
          <w:tab w:val="right" w:pos="9360" w:leader="none"/>
        </w:tabs>
        <w:jc w:val="start"/>
        <w:rPr>
          <w:caps w:val="false"/>
          <w:smallCaps w:val="false"/>
          <w:sz w:val="23"/>
        </w:rPr>
      </w:pPr>
      <w:r>
        <w:rPr>
          <w:caps w:val="false"/>
          <w:smallCaps w:val="false"/>
          <w:sz w:val="23"/>
        </w:rPr>
      </w:r>
    </w:p>
    <w:p>
      <w:pPr>
        <w:pStyle w:val="Normal"/>
        <w:tabs>
          <w:tab w:val="clear" w:pos="720"/>
          <w:tab w:val="right" w:pos="9360" w:leader="none"/>
        </w:tabs>
        <w:rPr>
          <w:smallCaps/>
          <w:sz w:val="23"/>
        </w:rPr>
      </w:pPr>
      <w:r>
        <w:rPr>
          <w:smallCaps/>
          <w:sz w:val="23"/>
        </w:rPr>
      </w:r>
    </w:p>
    <w:p>
      <w:pPr>
        <w:pStyle w:val="Normal"/>
        <w:tabs>
          <w:tab w:val="clear" w:pos="720"/>
          <w:tab w:val="right" w:pos="9360" w:leader="none"/>
        </w:tabs>
        <w:rPr>
          <w:sz w:val="23"/>
        </w:rPr>
      </w:pPr>
      <w:r>
        <w:rPr>
          <w:sz w:val="23"/>
        </w:rPr>
      </w:r>
    </w:p>
    <w:p>
      <w:pPr>
        <w:pStyle w:val="Caption"/>
        <w:tabs>
          <w:tab w:val="clear" w:pos="9900"/>
          <w:tab w:val="left" w:pos="360" w:leader="none"/>
          <w:tab w:val="left" w:pos="720" w:leader="none"/>
          <w:tab w:val="right" w:pos="9360" w:leader="none"/>
        </w:tabs>
        <w:rPr>
          <w:caps w:val="false"/>
          <w:smallCaps w:val="false"/>
          <w:sz w:val="28"/>
        </w:rPr>
      </w:pPr>
      <w:r>
        <w:rPr>
          <w:caps w:val="false"/>
          <w:smallCaps w:val="false"/>
          <w:sz w:val="28"/>
        </w:rPr>
        <w:t>Education</w:t>
      </w:r>
    </w:p>
    <w:p>
      <w:pPr>
        <w:pStyle w:val="Normal"/>
        <w:tabs>
          <w:tab w:val="left" w:pos="360" w:leader="none"/>
          <w:tab w:val="left" w:pos="720" w:leader="none"/>
          <w:tab w:val="right" w:pos="9360" w:leader="none"/>
        </w:tabs>
        <w:rPr>
          <w:b/>
          <w:smallCaps/>
          <w:sz w:val="23"/>
        </w:rPr>
      </w:pPr>
      <w:r>
        <w:rPr>
          <w:b/>
          <w:smallCaps/>
          <w:sz w:val="23"/>
        </w:rPr>
      </w:r>
    </w:p>
    <w:p>
      <w:pPr>
        <w:pStyle w:val="Normal"/>
        <w:tabs>
          <w:tab w:val="left" w:pos="360" w:leader="none"/>
          <w:tab w:val="left" w:pos="720" w:leader="none"/>
          <w:tab w:val="right" w:pos="9360" w:leader="none"/>
        </w:tabs>
        <w:rPr/>
      </w:pPr>
      <w:r>
        <w:rPr>
          <w:b/>
          <w:sz w:val="22"/>
        </w:rPr>
        <w:t xml:space="preserve">Bachelor of Science, Economics, </w:t>
      </w:r>
      <w:r>
        <w:rPr>
          <w:i/>
          <w:sz w:val="22"/>
        </w:rPr>
        <w:t>University of Calgary</w:t>
      </w:r>
    </w:p>
    <w:p>
      <w:pPr>
        <w:pStyle w:val="Normal"/>
        <w:numPr>
          <w:ilvl w:val="0"/>
          <w:numId w:val="3"/>
        </w:numPr>
        <w:tabs>
          <w:tab w:val="left" w:pos="720" w:leader="none"/>
          <w:tab w:val="right" w:pos="9360" w:leader="none"/>
        </w:tabs>
        <w:rPr>
          <w:sz w:val="22"/>
        </w:rPr>
      </w:pPr>
      <w:r>
        <w:rPr>
          <w:sz w:val="22"/>
        </w:rPr>
        <w:t>minor in Business Administration</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rPr>
        <w:rStyle w:val="PageNumber"/>
        <w:rFonts w:ascii="Garamond" w:hAnsi="Garamond" w:cs="Garamond"/>
        <w:b/>
        <w:sz w:val="18"/>
      </w:rPr>
    </w:pPr>
    <w:r>
      <w:rPr>
        <w:rFonts w:cs="Garamond" w:ascii="Garamond" w:hAnsi="Garamond"/>
        <w:b/>
        <w:sz w:val="18"/>
      </w:rPr>
      <w:t xml:space="preserve">Reg Dickson  </w:t>
      <w:tab/>
      <w:tab/>
      <w:t xml:space="preserve">Page </w:t>
    </w:r>
    <w:r>
      <w:rPr>
        <w:rStyle w:val="PageNumber"/>
        <w:rFonts w:cs="Garamond" w:ascii="Garamond" w:hAnsi="Garamond"/>
        <w:b/>
        <w:sz w:val="18"/>
      </w:rPr>
      <w:fldChar w:fldCharType="begin"/>
    </w:r>
    <w:r>
      <w:rPr>
        <w:rStyle w:val="PageNumber"/>
        <w:sz w:val="18"/>
        <w:b/>
        <w:rFonts w:cs="Garamond" w:ascii="Garamond" w:hAnsi="Garamond"/>
      </w:rPr>
      <w:instrText xml:space="preserve"> PAGE </w:instrText>
    </w:r>
    <w:r>
      <w:rPr>
        <w:rStyle w:val="PageNumber"/>
        <w:sz w:val="18"/>
        <w:b/>
        <w:rFonts w:cs="Garamond" w:ascii="Garamond" w:hAnsi="Garamond"/>
      </w:rPr>
      <w:fldChar w:fldCharType="separate"/>
    </w:r>
    <w:r>
      <w:rPr>
        <w:rStyle w:val="PageNumber"/>
        <w:sz w:val="18"/>
        <w:b/>
        <w:rFonts w:cs="Garamond" w:ascii="Garamond" w:hAnsi="Garamond"/>
      </w:rPr>
      <w:t>3</w:t>
    </w:r>
    <w:r>
      <w:rPr>
        <w:rStyle w:val="PageNumber"/>
        <w:sz w:val="18"/>
        <w:b/>
        <w:rFonts w:cs="Garamond" w:ascii="Garamond" w:hAnsi="Garamond"/>
      </w:rPr>
      <w:fldChar w:fldCharType="end"/>
    </w:r>
  </w:p>
  <w:p>
    <w:pPr>
      <w:pStyle w:val="Header"/>
      <w:tabs>
        <w:tab w:val="clear" w:pos="8640"/>
        <w:tab w:val="center" w:pos="4320" w:leader="none"/>
        <w:tab w:val="right" w:pos="10080" w:leader="none"/>
      </w:tabs>
      <w:rPr>
        <w:rStyle w:val="PageNumber"/>
        <w:rFonts w:ascii="Garamond" w:hAnsi="Garamond" w:cs="Garamond"/>
        <w:b/>
        <w:smallCaps/>
        <w:sz w:val="18"/>
      </w:rPr>
    </w:pPr>
    <w:r>
      <w:rPr/>
    </w:r>
  </w:p>
  <w:p>
    <w:pPr>
      <w:pStyle w:val="Header"/>
      <w:tabs>
        <w:tab w:val="clear" w:pos="8640"/>
        <w:tab w:val="center" w:pos="4320" w:leader="none"/>
        <w:tab w:val="right" w:pos="10080" w:leader="none"/>
      </w:tabs>
      <w:rPr>
        <w:rStyle w:val="PageNumber"/>
        <w:smallCaps/>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Symbol" w:hAnsi="Symbol" w:cs="Symbol" w:hint="default"/>
        <w:sz w:val="12"/>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8640" w:leader="none"/>
      </w:tabs>
      <w:outlineLvl w:val="0"/>
    </w:pPr>
    <w:rPr>
      <w:sz w:val="24"/>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tabs>
        <w:tab w:val="clear" w:pos="720"/>
        <w:tab w:val="right" w:pos="8640" w:leader="none"/>
      </w:tabs>
      <w:outlineLvl w:val="2"/>
    </w:pPr>
    <w:rPr>
      <w:i/>
      <w:sz w:val="24"/>
    </w:rPr>
  </w:style>
  <w:style w:type="paragraph" w:styleId="Heading4">
    <w:name w:val="heading 4"/>
    <w:basedOn w:val="Normal"/>
    <w:next w:val="Normal"/>
    <w:qFormat/>
    <w:pPr>
      <w:keepNext w:val="true"/>
      <w:numPr>
        <w:ilvl w:val="3"/>
        <w:numId w:val="1"/>
      </w:numPr>
      <w:pBdr>
        <w:bottom w:val="single" w:sz="4" w:space="1" w:color="000000"/>
      </w:pBdr>
      <w:tabs>
        <w:tab w:val="clear" w:pos="720"/>
        <w:tab w:val="right" w:pos="9360" w:leader="none"/>
      </w:tabs>
      <w:outlineLvl w:val="3"/>
    </w:pPr>
    <w:rPr>
      <w:sz w:val="24"/>
    </w:rPr>
  </w:style>
  <w:style w:type="paragraph" w:styleId="Heading5">
    <w:name w:val="heading 5"/>
    <w:basedOn w:val="Normal"/>
    <w:next w:val="Normal"/>
    <w:qFormat/>
    <w:pPr>
      <w:keepNext w:val="true"/>
      <w:numPr>
        <w:ilvl w:val="4"/>
        <w:numId w:val="1"/>
      </w:numPr>
      <w:tabs>
        <w:tab w:val="clear" w:pos="720"/>
        <w:tab w:val="right" w:pos="8640" w:leader="none"/>
      </w:tabs>
      <w:outlineLvl w:val="4"/>
    </w:pPr>
    <w:rPr>
      <w:b/>
      <w:i/>
      <w:sz w:val="24"/>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Symbol" w:hAnsi="Symbol" w:cs="Symbol"/>
      <w:sz w:val="12"/>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right" w:pos="9360" w:leader="none"/>
        <w:tab w:val="right" w:pos="9900" w:leader="none"/>
      </w:tabs>
      <w:jc w:val="center"/>
    </w:pPr>
    <w:rPr>
      <w:b/>
      <w:smallCaps/>
      <w:spacing w:val="50"/>
      <w:sz w:val="3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24"/>
    </w:rPr>
  </w:style>
  <w:style w:type="paragraph" w:styleId="BodyText2">
    <w:name w:val="Body Text 2"/>
    <w:basedOn w:val="Normal"/>
    <w:qFormat/>
    <w:pPr>
      <w:tabs>
        <w:tab w:val="clear" w:pos="720"/>
        <w:tab w:val="right" w:pos="8640" w:leader="none"/>
      </w:tabs>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2001-01-25T15:58:00Z</dcterms:created>
  <dc:creator>Danielle Timmons</dc:creator>
  <dc:description/>
  <dc:language>en-CA</dc:language>
  <cp:lastModifiedBy>Danielle Timmons</cp:lastModifiedBy>
  <cp:lastPrinted>2001-01-25T11:44:00Z</cp:lastPrinted>
  <dcterms:modified xsi:type="dcterms:W3CDTF">2001-01-26T15:43:00Z</dcterms:modified>
  <cp:revision>6</cp:revision>
  <dc:subject/>
  <dc:title>Reg Dickson</dc:title>
</cp:coreProperties>
</file>