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Risk Analysis</w:t>
      </w:r>
    </w:p>
    <w:tbl>
      <w:tblPr>
        <w:tblW w:w="127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2700"/>
        <w:gridCol w:w="1800"/>
        <w:gridCol w:w="2430"/>
        <w:gridCol w:w="4878"/>
      </w:tblGrid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Sr. No.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Risk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Value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Probability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Mitigation Factors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of Non-dispatch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$ 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>
                <w:sz w:val="22"/>
              </w:rPr>
            </w:pPr>
            <w:r>
              <w:rPr>
                <w:sz w:val="22"/>
              </w:rPr>
              <w:t>Next 12 months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0% no dispatch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5% reduced dispatch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2001 - Phase II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50% non-dispatch of _____ MW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90% non-dispatch of _____ MW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MSEB may dispatch Dabhol based on technical operational need.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Availability Tariff delayed by NTPC appeal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Third party sale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 xml:space="preserve">Assist with MSEB’s appeal (clear communication of need for DPC power) </w:t>
            </w:r>
            <w:r>
              <w:rPr>
                <w:b/>
                <w:sz w:val="22"/>
              </w:rPr>
              <w:t>**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Promote Regional spot market/pool/secondary market until central markets develop.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MSEB opposition to additional generation.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MSEB opposition to captive generation (physical bypass).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Consider renegotiation of PPA.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MERC Disallowance of passthrough of Power Purchase Costs.  Disallowed 1155.4 MU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$ 0 to DPC because of capacity charge and guarantees.   _____ to MSEB in revenue.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95%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Request for Rehearing and appeal.  Genuine need by MSEB for full amount requested (and more).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Increased dispatch quantity on technical/ other operational integrity basis.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of being forced to renegotiate PPA (directly or indirectly)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 ______ (difference between PPA price and next lowest regional price)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95%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Delay with appeal of MERC order.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Will reduce necessity of taking market price.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2002 price more competitive with LNG fuel.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of MSEB Default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 _______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Billing of &gt; $_______ = 95% risk of non-payment, in absence of State subsidy.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Assist with appeal of 4 critical issues.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State and centre guarantees.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party sale.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Support development of regional spot market/ pool/ secondary market.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of MSEB Demand being unable to absorb Phase II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 _______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 _______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100% cannot absorb 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_____% cannot absorb _____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party sale.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Support development of regional spot market/ pool/ secondary market.  Until central markets develop.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of Dabhol’s becoming a stranded asset upon privatization of MSEB distribution.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$445 MM</w:t>
            </w:r>
            <w:r>
              <w:rPr>
                <w:b/>
                <w:sz w:val="22"/>
              </w:rPr>
              <w:t>***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Next 12 months 0%.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Next 5 years partial stranding 50%; full stranding 0%.</w:t>
            </w:r>
          </w:p>
        </w:tc>
        <w:tc>
          <w:tcPr>
            <w:tcW w:w="48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CEO on Maharashtra MSEB restructuring  working group.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Devise guarantee solution if four franchise areas.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Develop 3rd party sale opportunities.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Support development of regional spot market/ pool/ secondary market until central markets develop.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* Bills look like they are higher priced with reduced load.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** See attached MSEB rationale for DPC power as originally requested.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*** Amount projected to be Enron equity after Phase II completed.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;Times New Roman" w:hAnsi="Book Antiqua;Times New Roman" w:eastAsia="Times New Roman" w:cs="Book Antiqua;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2000-05-31T19:41:00Z</dcterms:created>
  <dc:creator>EW/LN/CB</dc:creator>
  <dc:description/>
  <cp:keywords>calvert</cp:keywords>
  <dc:language>en-CA</dc:language>
  <cp:lastModifiedBy>Enron Technology</cp:lastModifiedBy>
  <cp:lastPrinted>2000-05-31T17:11:00Z</cp:lastPrinted>
  <dcterms:modified xsi:type="dcterms:W3CDTF">2000-06-01T20:12:00Z</dcterms:modified>
  <cp:revision>3</cp:revision>
  <dc:subject/>
  <dc:title>calvert Frome</dc:title>
</cp:coreProperties>
</file>