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sz w:val="22"/>
        </w:rPr>
      </w:pPr>
      <w:r>
        <w:rPr>
          <w:sz w:val="22"/>
        </w:rPr>
        <w:t>As of August 30, 2001</w:t>
      </w:r>
    </w:p>
    <w:p>
      <w:pPr>
        <w:pStyle w:val="Heading3"/>
        <w:ind w:hanging="0" w:start="0"/>
        <w:rPr/>
      </w:pPr>
      <w:r>
        <w:rPr/>
        <w:t>Draft; Subject to Change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Western Refund Cases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Fact Sheet</w:t>
      </w:r>
    </w:p>
    <w:p>
      <w:pPr>
        <w:pStyle w:val="Normal"/>
        <w:spacing w:lineRule="auto" w:line="192"/>
        <w:rPr>
          <w:sz w:val="22"/>
        </w:rPr>
      </w:pPr>
      <w:r>
        <w:rPr>
          <w:sz w:val="22"/>
        </w:rPr>
        <w:t xml:space="preserve">Events in the past are </w:t>
      </w:r>
      <w:r>
        <w:rPr>
          <w:sz w:val="22"/>
          <w:highlight w:val="lightGray"/>
        </w:rPr>
        <w:t>shaded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2520"/>
        <w:gridCol w:w="4248"/>
      </w:tblGrid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192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PNW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California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Judge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Carmen Cintron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Bruce Birchman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Refund Period (subject to dispute)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December 25, 2000 through June 20, 2001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 xml:space="preserve">October 2, 2000 through June 20, 2001 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Proponent Filings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>August __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lineRule="auto" w:line="192"/>
              <w:rPr>
                <w:sz w:val="22"/>
              </w:rPr>
            </w:pPr>
            <w:r>
              <w:rPr>
                <w:sz w:val="22"/>
                <w:highlight w:val="lightGray"/>
              </w:rPr>
              <w:t>August 9, 13, 15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7: “final” ISO data due [note PX is saying that its calculation of revised MCPs and resulting refunds will be delayed]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Data filings on sales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>August 16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Responsive Testimony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  <w:highlight w:val="lightGray"/>
              </w:rPr>
            </w:pPr>
            <w:r>
              <w:rPr>
                <w:sz w:val="22"/>
                <w:highlight w:val="lightGray"/>
              </w:rPr>
              <w:t>August 27</w:t>
            </w:r>
            <w:r>
              <w:rPr>
                <w:rStyle w:val="FootnoteCharacters"/>
                <w:rStyle w:val="FootnoteReference"/>
                <w:sz w:val="22"/>
                <w:highlight w:val="lightGray"/>
              </w:rPr>
              <w:footnoteReference w:id="2"/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14: testimony on MCP or mitigated price and the resulting refunds due from suppliers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 xml:space="preserve">September 28: supplier receivable claims; i.e., testimony on amounts owed by CAISO, IOUs, [PX], and State of CA 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5: rebuttal on all issues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9: Joint stipulation of issues, joint exhibits (including jointly sponsored witnesses), other procedural items;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Prehearing Conference(s)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192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lineRule="auto" w:line="192"/>
              <w:rPr>
                <w:sz w:val="22"/>
              </w:rPr>
            </w:pPr>
            <w:r>
              <w:rPr>
                <w:sz w:val="22"/>
                <w:highlight w:val="lightGray"/>
              </w:rPr>
              <w:t>August 13</w:t>
            </w:r>
          </w:p>
          <w:p>
            <w:pPr>
              <w:pStyle w:val="Normal"/>
              <w:numPr>
                <w:ilvl w:val="0"/>
                <w:numId w:val="4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5: hear potential for delays by PX, groupings issues, and the protective order.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Hearings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4-7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10-16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Briefing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Mid September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19: initial briefs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192"/>
              <w:rPr>
                <w:sz w:val="22"/>
              </w:rPr>
            </w:pPr>
            <w:r>
              <w:rPr>
                <w:sz w:val="22"/>
              </w:rPr>
              <w:t>October 22: reply briefs</w:t>
            </w:r>
          </w:p>
        </w:tc>
      </w:tr>
      <w:tr>
        <w:trPr>
          <w:trHeight w:val="1241" w:hRule="atLeast"/>
        </w:trPr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Assigned ALJ to submit findings and recommendations to FERC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September 17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192"/>
              <w:rPr>
                <w:sz w:val="22"/>
              </w:rPr>
            </w:pPr>
            <w:r>
              <w:rPr>
                <w:sz w:val="22"/>
              </w:rPr>
              <w:t>November 5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footnotePr>
        <w:numFmt w:val="decimal"/>
      </w:footnote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/>
      </w:pPr>
      <w:r>
        <w:rPr>
          <w:rStyle w:val="FootnoteCharacters"/>
        </w:rPr>
        <w:footnoteRef/>
      </w:r>
      <w:r>
        <w:rPr>
          <w:sz w:val="20"/>
        </w:rPr>
        <w:t xml:space="preserve"> </w:t>
      </w:r>
      <w:r>
        <w:rPr>
          <w:sz w:val="20"/>
        </w:rPr>
        <w:t xml:space="preserve">Filings by Enron  and/or the Transaction Finality Group (TFG) included: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Statement of ripple claims sponsored by Sean Crandall and Kim Theriot  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Expert testimony on behalf of Enron by 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Seabron Adamson (definition of spot market and specific rebuttal on the claims of Seattle, Tacoma, and EWEB), 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Sam Van Vactor (on differences between the PNW “spot” market and spot markets in California and the awareness of impending scarcity as of early 2000)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Other expert testimony sponsored by members of the Transaction Finality Group (TFG) include: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Scott Jones (PPL Montana and PPL Energy Plus)</w:t>
      </w:r>
    </w:p>
    <w:p>
      <w:pPr>
        <w:pStyle w:val="Normal"/>
        <w:numPr>
          <w:ilvl w:val="1"/>
          <w:numId w:val="2"/>
        </w:numPr>
        <w:rPr>
          <w:sz w:val="20"/>
        </w:rPr>
      </w:pPr>
      <w:r>
        <w:rPr>
          <w:sz w:val="20"/>
        </w:rPr>
        <w:t>Richard Tabors (PowerEx)</w:t>
      </w:r>
    </w:p>
    <w:p>
      <w:pPr>
        <w:pStyle w:val="Normal"/>
        <w:numPr>
          <w:ilvl w:val="1"/>
          <w:numId w:val="2"/>
        </w:numPr>
        <w:rPr/>
      </w:pPr>
      <w:r>
        <w:rPr>
          <w:sz w:val="20"/>
        </w:rPr>
        <w:t>Chris Stelzer (Avista)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2001-08-30T17:25:00Z</dcterms:created>
  <dc:creator>acomnes</dc:creator>
  <dc:description/>
  <dc:language>en-CA</dc:language>
  <cp:lastModifiedBy>acomnes</cp:lastModifiedBy>
  <cp:lastPrinted>2001-08-30T09:41:00Z</cp:lastPrinted>
  <dcterms:modified xsi:type="dcterms:W3CDTF">2001-08-30T18:01:00Z</dcterms:modified>
  <cp:revision>10</cp:revision>
  <dc:subject/>
  <dc:title>Current Schedules</dc:title>
</cp:coreProperties>
</file>