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References for DeLay op-ed: (3</w:t>
      </w:r>
      <w:r>
        <w:rPr>
          <w:vertAlign w:val="superscript"/>
        </w:rPr>
        <w:t>rd</w:t>
      </w:r>
      <w:r>
        <w:rPr/>
        <w:t xml:space="preserve"> version)</w:t>
      </w:r>
    </w:p>
    <w:p>
      <w:pPr>
        <w:pStyle w:val="Normal"/>
        <w:rPr/>
      </w:pPr>
      <w:r>
        <w:rPr/>
      </w:r>
    </w:p>
    <w:p>
      <w:pPr>
        <w:pStyle w:val="Normal"/>
        <w:rPr/>
      </w:pPr>
      <w:r>
        <w:rPr/>
        <w:t>Page 1:</w:t>
      </w:r>
    </w:p>
    <w:p>
      <w:pPr>
        <w:pStyle w:val="Normal"/>
        <w:rPr/>
      </w:pPr>
      <w:r>
        <w:rPr>
          <w:u w:val="single"/>
        </w:rPr>
        <w:t>More than 10 Stage Two electrical emergencies.</w:t>
      </w:r>
      <w:r>
        <w:rPr/>
        <w:t xml:space="preserve"> [“A Return to Regulation? California Problems Spark national Trend,” by Will McNamara, ConsultRCI.com IssueAlert, Aug. 16, 2000]</w:t>
      </w:r>
    </w:p>
    <w:p>
      <w:pPr>
        <w:pStyle w:val="Normal"/>
        <w:rPr/>
      </w:pPr>
      <w:r>
        <w:rPr/>
      </w:r>
    </w:p>
    <w:p>
      <w:pPr>
        <w:pStyle w:val="Normal"/>
        <w:rPr/>
      </w:pPr>
      <w:r>
        <w:rPr/>
        <w:t>Page 2:</w:t>
      </w:r>
    </w:p>
    <w:p>
      <w:pPr>
        <w:pStyle w:val="BodyText"/>
        <w:rPr/>
      </w:pPr>
      <w:r>
        <w:rPr/>
        <w:t>[California] demand for electricity increased by 5,500 megawatts from 1996 to 1999. [</w:t>
      </w:r>
      <w:r>
        <w:rPr>
          <w:u w:val="none"/>
        </w:rPr>
        <w:t>“Californian’s Cry ‘Cut!’ But the Cameras Keep Rolling,” by Rick Stouffer, Energyinsight Today, Aug. 11, 2000.]</w:t>
      </w:r>
    </w:p>
    <w:p>
      <w:pPr>
        <w:pStyle w:val="Normal"/>
        <w:rPr>
          <w:u w:val="none"/>
        </w:rPr>
      </w:pPr>
      <w:r>
        <w:rPr>
          <w:u w:val="none"/>
        </w:rPr>
      </w:r>
    </w:p>
    <w:p>
      <w:pPr>
        <w:pStyle w:val="BodyText"/>
        <w:rPr/>
      </w:pPr>
      <w:r>
        <w:rPr/>
        <w:t>Imports total 25% of California’s power. [</w:t>
      </w:r>
      <w:r>
        <w:rPr>
          <w:u w:val="none"/>
        </w:rPr>
        <w:t>“Californian’s Cry ‘Cut!’ But the Cameras Keep Rolling,” by Rick Stouffer, Energyinsight Today, Aug. 11, 2000.]</w:t>
      </w:r>
    </w:p>
    <w:p>
      <w:pPr>
        <w:pStyle w:val="Normal"/>
        <w:rPr>
          <w:u w:val="none"/>
        </w:rPr>
      </w:pPr>
      <w:r>
        <w:rPr>
          <w:u w:val="none"/>
        </w:rPr>
      </w:r>
    </w:p>
    <w:p>
      <w:pPr>
        <w:pStyle w:val="BodyText"/>
        <w:rPr/>
      </w:pPr>
      <w:r>
        <w:rPr/>
        <w:t>Only 1.5% of load is from competing suppliers. [</w:t>
      </w:r>
      <w:r>
        <w:rPr>
          <w:u w:val="none"/>
        </w:rPr>
        <w:t>“Californian’s Cry ‘Cut!’ But the Cameras Keep Rolling,” by Rick Stouffer, Energyinsight Today, Aug. 11, 2000.]</w:t>
      </w:r>
    </w:p>
    <w:p>
      <w:pPr>
        <w:pStyle w:val="Normal"/>
        <w:rPr>
          <w:u w:val="none"/>
        </w:rPr>
      </w:pPr>
      <w:r>
        <w:rPr>
          <w:u w:val="none"/>
        </w:rPr>
      </w:r>
    </w:p>
    <w:p>
      <w:pPr>
        <w:pStyle w:val="Normal"/>
        <w:rPr/>
      </w:pPr>
      <w:r>
        <w:rPr/>
        <w:t>Typical regional reserve margin is 20 percent: From Jeff Dasovich’s message points.</w:t>
      </w:r>
    </w:p>
    <w:p>
      <w:pPr>
        <w:pStyle w:val="Normal"/>
        <w:rPr/>
      </w:pPr>
      <w:r>
        <w:rPr/>
      </w:r>
    </w:p>
    <w:p>
      <w:pPr>
        <w:pStyle w:val="Normal"/>
        <w:rPr/>
      </w:pPr>
      <w:r>
        <w:rPr/>
        <w:t>Page 3:</w:t>
      </w:r>
    </w:p>
    <w:p>
      <w:pPr>
        <w:pStyle w:val="Normal"/>
        <w:rPr/>
      </w:pPr>
      <w:r>
        <w:rPr>
          <w:u w:val="single"/>
        </w:rPr>
        <w:t xml:space="preserve">Only 3,600 mw approved by California Energy Commission. </w:t>
      </w:r>
      <w:r>
        <w:rPr/>
        <w:t xml:space="preserve">[“Despite high electric bills, it’s too soon to re-regulate,” Phil Yost, </w:t>
      </w:r>
      <w:r>
        <w:rPr>
          <w:i/>
        </w:rPr>
        <w:t xml:space="preserve">San Jose Mercury News, </w:t>
      </w:r>
      <w:r>
        <w:rPr/>
        <w:t>Aug. 8, 2000] Currently, almost 20,000 MW of capacity are in various stages of development. [Not allowed to quote this paper directly, but statistic comes from white paper by two professors from Berkeley, Shmuel Oren &amp; Pablo T. Spiller, “High Retial Electricity Prices in San Diego: Who is to Blame and what to do about it?”]</w:t>
      </w:r>
    </w:p>
    <w:p>
      <w:pPr>
        <w:pStyle w:val="Normal"/>
        <w:rPr>
          <w:u w:val="single"/>
        </w:rPr>
      </w:pPr>
      <w:r>
        <w:rPr>
          <w:u w:val="single"/>
        </w:rPr>
      </w:r>
    </w:p>
    <w:p>
      <w:pPr>
        <w:pStyle w:val="Normal"/>
        <w:rPr>
          <w:u w:val="single"/>
        </w:rPr>
      </w:pPr>
      <w:r>
        <w:rPr>
          <w:u w:val="single"/>
        </w:rPr>
        <w:t>Page 4:</w:t>
      </w:r>
    </w:p>
    <w:p>
      <w:pPr>
        <w:pStyle w:val="Normal"/>
        <w:rPr>
          <w:color w:val="000000"/>
        </w:rPr>
      </w:pPr>
      <w:r>
        <w:rPr>
          <w:u w:val="single"/>
        </w:rPr>
        <w:t>California needs to add an estimated 1,000 mw/year to keep up with demand.</w:t>
      </w:r>
      <w:r>
        <w:rPr/>
        <w:t xml:space="preserve"> [Terry M. Winter, president and CEO of California Independent System Operator, in testimony before Senate Energy, Utilities &amp; Communications Committee and the Assembly Utilities &amp; Commerce Committee on Aug. 10, said “Just to keep pace with growing consumer demand, California will have to add the equivalent of two 500 MW units over each of the next several years and even with that, will remain a net importer.”]</w:t>
      </w:r>
    </w:p>
    <w:p>
      <w:pPr>
        <w:pStyle w:val="Normal"/>
        <w:rPr>
          <w:color w:val="000000"/>
        </w:rPr>
      </w:pPr>
      <w:r>
        <w:rPr>
          <w:color w:val="000000"/>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2000-08-17T13:43:00Z</dcterms:created>
  <dc:creator>Jeannie Mandelker</dc:creator>
  <dc:description/>
  <dc:language>en-CA</dc:language>
  <cp:lastModifiedBy>Jeannie Mandelker</cp:lastModifiedBy>
  <cp:lastPrinted>2000-08-17T11:07:00Z</cp:lastPrinted>
  <dcterms:modified xsi:type="dcterms:W3CDTF">2000-08-18T19:51:00Z</dcterms:modified>
  <cp:revision>3</cp:revision>
  <dc:subject/>
  <dc:title>References:</dc:title>
</cp:coreProperties>
</file>