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COMPLEX</w:t>
      </w:r>
    </w:p>
    <w:p>
      <w:pPr>
        <w:pStyle w:val="Normal"/>
        <w:jc w:val="center"/>
        <w:rPr/>
      </w:pPr>
      <w:r>
        <w:rPr/>
      </w:r>
    </w:p>
    <w:p>
      <w:pPr>
        <w:pStyle w:val="Heading4"/>
        <w:ind w:hanging="0" w:start="0"/>
        <w:rPr/>
      </w:pPr>
      <w:r>
        <w:rPr/>
        <w:t xml:space="preserve">ORAL ARGUMENT SCHEDULED FOR NOVEMBER 29, 2001  </w:t>
      </w:r>
    </w:p>
    <w:p>
      <w:pPr>
        <w:pStyle w:val="Normal"/>
        <w:jc w:val="center"/>
        <w:rPr/>
      </w:pPr>
      <w:r>
        <w:rPr/>
      </w:r>
    </w:p>
    <w:p>
      <w:pPr>
        <w:pStyle w:val="Normal"/>
        <w:jc w:val="center"/>
        <w:rPr/>
      </w:pPr>
      <w:r>
        <w:rPr/>
      </w:r>
    </w:p>
    <w:p>
      <w:pPr>
        <w:pStyle w:val="Normal"/>
        <w:jc w:val="center"/>
        <w:rPr/>
      </w:pPr>
      <w:r>
        <w:rPr/>
        <w:t>IN THE UNITED STATES COURT OF APPEALS</w:t>
      </w:r>
    </w:p>
    <w:p>
      <w:pPr>
        <w:pStyle w:val="Normal"/>
        <w:jc w:val="center"/>
        <w:rPr/>
      </w:pPr>
      <w:r>
        <w:rPr/>
        <w:t>FOR THE DISTRICT OF COLUMBIA CIRCUIT</w:t>
      </w:r>
    </w:p>
    <w:p>
      <w:pPr>
        <w:pStyle w:val="Normal"/>
        <w:rPr/>
      </w:pPr>
      <w:r>
        <w:rPr/>
      </w:r>
    </w:p>
    <w:p>
      <w:pPr>
        <w:pStyle w:val="Normal"/>
        <w:jc w:val="center"/>
        <w:rPr/>
      </w:pPr>
      <w:r>
        <w:rPr/>
        <w:t>-----------------------</w:t>
      </w:r>
    </w:p>
    <w:p>
      <w:pPr>
        <w:pStyle w:val="Normal"/>
        <w:jc w:val="center"/>
        <w:rPr>
          <w:b/>
          <w:bCs/>
          <w:i/>
          <w:i/>
          <w:iCs/>
        </w:rPr>
      </w:pPr>
      <w:r>
        <w:rPr/>
        <w:t xml:space="preserve">No. 98-1333, </w:t>
      </w:r>
      <w:r>
        <w:rPr>
          <w:i/>
          <w:iCs/>
        </w:rPr>
        <w:t>et al.</w:t>
      </w:r>
    </w:p>
    <w:p>
      <w:pPr>
        <w:pStyle w:val="Normal"/>
        <w:jc w:val="center"/>
        <w:rPr>
          <w:b/>
          <w:bCs/>
        </w:rPr>
      </w:pPr>
      <w:r>
        <w:rPr>
          <w:b/>
          <w:bCs/>
        </w:rPr>
        <w:t>-----------------------</w:t>
      </w:r>
    </w:p>
    <w:p>
      <w:pPr>
        <w:pStyle w:val="Normal"/>
        <w:jc w:val="both"/>
        <w:rPr>
          <w:b/>
          <w:bCs/>
        </w:rPr>
      </w:pPr>
      <w:r>
        <w:rPr>
          <w:b/>
          <w:bCs/>
        </w:rPr>
      </w:r>
    </w:p>
    <w:p>
      <w:pPr>
        <w:pStyle w:val="Normal"/>
        <w:jc w:val="center"/>
        <w:rPr>
          <w:b/>
          <w:bCs/>
        </w:rPr>
      </w:pPr>
      <w:r>
        <w:rPr>
          <w:b/>
          <w:bCs/>
        </w:rPr>
      </w:r>
    </w:p>
    <w:p>
      <w:pPr>
        <w:pStyle w:val="Normal"/>
        <w:jc w:val="center"/>
        <w:rPr/>
      </w:pPr>
      <w:r>
        <w:rPr>
          <w:caps/>
        </w:rPr>
        <w:t>Interstate Natural Gas Association of America</w:t>
      </w:r>
      <w:r>
        <w:rPr/>
        <w:t xml:space="preserve">, </w:t>
      </w:r>
      <w:r>
        <w:rPr>
          <w:i/>
          <w:iCs/>
        </w:rPr>
        <w:t>et al.</w:t>
      </w:r>
    </w:p>
    <w:p>
      <w:pPr>
        <w:pStyle w:val="Normal"/>
        <w:ind w:firstLine="720" w:start="1440" w:end="0"/>
        <w:jc w:val="center"/>
        <w:rPr/>
      </w:pPr>
      <w:r>
        <w:rPr>
          <w:i/>
          <w:iCs/>
        </w:rPr>
        <w:t>Petitioners</w:t>
      </w:r>
      <w:r>
        <w:rPr/>
        <w:t>,</w:t>
      </w:r>
    </w:p>
    <w:p>
      <w:pPr>
        <w:pStyle w:val="Normal"/>
        <w:ind w:firstLine="720" w:start="720" w:end="0"/>
        <w:jc w:val="center"/>
        <w:rPr/>
      </w:pPr>
      <w:r>
        <w:rPr/>
      </w:r>
    </w:p>
    <w:p>
      <w:pPr>
        <w:pStyle w:val="Normal"/>
        <w:jc w:val="center"/>
        <w:rPr/>
      </w:pPr>
      <w:r>
        <w:rPr/>
        <w:t>v.</w:t>
      </w:r>
    </w:p>
    <w:p>
      <w:pPr>
        <w:pStyle w:val="Normal"/>
        <w:jc w:val="center"/>
        <w:rPr/>
      </w:pPr>
      <w:r>
        <w:rPr/>
      </w:r>
    </w:p>
    <w:p>
      <w:pPr>
        <w:pStyle w:val="Normal"/>
        <w:jc w:val="center"/>
        <w:rPr/>
      </w:pPr>
      <w:r>
        <w:rPr>
          <w:caps/>
        </w:rPr>
        <w:t>Federal Energy Regulatory Commission</w:t>
      </w:r>
      <w:r>
        <w:rPr/>
        <w:t>,</w:t>
      </w:r>
    </w:p>
    <w:p>
      <w:pPr>
        <w:pStyle w:val="Normal"/>
        <w:ind w:firstLine="720" w:start="1440" w:end="0"/>
        <w:jc w:val="center"/>
        <w:rPr>
          <w:b/>
          <w:bCs/>
        </w:rPr>
      </w:pPr>
      <w:r>
        <w:rPr>
          <w:i/>
          <w:iCs/>
        </w:rPr>
        <w:t>Respondent</w:t>
      </w:r>
      <w:r>
        <w:rPr/>
        <w:t>.</w:t>
      </w:r>
    </w:p>
    <w:p>
      <w:pPr>
        <w:pStyle w:val="Normal"/>
        <w:rPr>
          <w:b/>
          <w:bCs/>
        </w:rPr>
      </w:pPr>
      <w:r>
        <w:rPr>
          <w:b/>
          <w:bCs/>
        </w:rPr>
      </w:r>
    </w:p>
    <w:p>
      <w:pPr>
        <w:pStyle w:val="Header"/>
        <w:tabs>
          <w:tab w:val="clear" w:pos="4320"/>
          <w:tab w:val="clear" w:pos="8640"/>
        </w:tabs>
        <w:rPr/>
      </w:pPr>
      <w:r>
        <w:rPr/>
        <w:tab/>
        <w:tab/>
        <w:tab/>
        <w:t>___________________________________</w:t>
      </w:r>
    </w:p>
    <w:p>
      <w:pPr>
        <w:pStyle w:val="Normal"/>
        <w:jc w:val="center"/>
        <w:rPr>
          <w:b/>
          <w:bCs/>
        </w:rPr>
      </w:pPr>
      <w:r>
        <w:rPr>
          <w:b/>
          <w:bCs/>
        </w:rPr>
      </w:r>
    </w:p>
    <w:p>
      <w:pPr>
        <w:pStyle w:val="Normal"/>
        <w:jc w:val="center"/>
        <w:rPr/>
      </w:pPr>
      <w:r>
        <w:rPr/>
        <w:t xml:space="preserve">On Petition for Review of Orders of the </w:t>
      </w:r>
    </w:p>
    <w:p>
      <w:pPr>
        <w:pStyle w:val="Normal"/>
        <w:jc w:val="center"/>
        <w:rPr/>
      </w:pPr>
      <w:r>
        <w:rPr/>
        <w:t>Federal Energy Regulatory Commission</w:t>
      </w:r>
    </w:p>
    <w:p>
      <w:pPr>
        <w:pStyle w:val="Normal"/>
        <w:jc w:val="center"/>
        <w:rPr/>
      </w:pPr>
      <w:r>
        <w:rPr/>
      </w:r>
    </w:p>
    <w:p>
      <w:pPr>
        <w:pStyle w:val="Header"/>
        <w:tabs>
          <w:tab w:val="clear" w:pos="4320"/>
          <w:tab w:val="clear" w:pos="8640"/>
        </w:tabs>
        <w:ind w:start="900" w:end="0"/>
        <w:rPr>
          <w:b/>
          <w:bCs/>
          <w:u w:val="double"/>
        </w:rPr>
      </w:pPr>
      <w:r>
        <w:rPr>
          <w:b/>
          <w:bCs/>
          <w:u w:val="double"/>
        </w:rPr>
        <w:t xml:space="preserve"> </w:t>
      </w:r>
      <w:r>
        <w:rPr>
          <w:b/>
          <w:bCs/>
          <w:u w:val="double"/>
        </w:rPr>
        <w:tab/>
        <w:tab/>
        <w:tab/>
        <w:tab/>
        <w:tab/>
        <w:tab/>
        <w:tab/>
        <w:t xml:space="preserve">   </w:t>
        <w:tab/>
        <w:tab/>
        <w:tab/>
      </w:r>
    </w:p>
    <w:p>
      <w:pPr>
        <w:pStyle w:val="Header"/>
        <w:tabs>
          <w:tab w:val="clear" w:pos="4320"/>
          <w:tab w:val="clear" w:pos="8640"/>
        </w:tabs>
        <w:rPr>
          <w:b/>
          <w:bCs/>
          <w:u w:val="double"/>
        </w:rPr>
      </w:pPr>
      <w:r>
        <w:rPr>
          <w:b/>
          <w:bCs/>
          <w:u w:val="double"/>
        </w:rPr>
      </w:r>
    </w:p>
    <w:p>
      <w:pPr>
        <w:pStyle w:val="Header"/>
        <w:tabs>
          <w:tab w:val="clear" w:pos="4320"/>
          <w:tab w:val="clear" w:pos="8640"/>
        </w:tabs>
        <w:jc w:val="center"/>
        <w:rPr>
          <w:b/>
          <w:bCs/>
        </w:rPr>
      </w:pPr>
      <w:r>
        <w:rPr>
          <w:b/>
          <w:bCs/>
        </w:rPr>
        <w:t>JOINT INITIAL BRIEF OF</w:t>
      </w:r>
    </w:p>
    <w:p>
      <w:pPr>
        <w:pStyle w:val="Header"/>
        <w:tabs>
          <w:tab w:val="clear" w:pos="4320"/>
          <w:tab w:val="clear" w:pos="8640"/>
        </w:tabs>
        <w:jc w:val="center"/>
        <w:rPr>
          <w:b/>
          <w:bCs/>
        </w:rPr>
      </w:pPr>
      <w:r>
        <w:rPr>
          <w:b/>
          <w:bCs/>
        </w:rPr>
        <w:t xml:space="preserve">GREAT LAKES GAS TRANSMISSION PARTNERSHIP, L.P., </w:t>
      </w:r>
    </w:p>
    <w:p>
      <w:pPr>
        <w:pStyle w:val="Header"/>
        <w:tabs>
          <w:tab w:val="clear" w:pos="4320"/>
          <w:tab w:val="clear" w:pos="8640"/>
        </w:tabs>
        <w:jc w:val="center"/>
        <w:rPr>
          <w:b/>
          <w:bCs/>
        </w:rPr>
      </w:pPr>
      <w:r>
        <w:rPr>
          <w:b/>
          <w:bCs/>
        </w:rPr>
        <w:t xml:space="preserve">(AND OTHER PIPELINES TO BE ADDED) </w:t>
      </w:r>
    </w:p>
    <w:p>
      <w:pPr>
        <w:pStyle w:val="Header"/>
        <w:tabs>
          <w:tab w:val="clear" w:pos="4320"/>
          <w:tab w:val="clear" w:pos="8640"/>
        </w:tabs>
        <w:jc w:val="center"/>
        <w:rPr>
          <w:b/>
          <w:bCs/>
        </w:rPr>
      </w:pPr>
      <w:r>
        <w:rPr>
          <w:b/>
          <w:bCs/>
        </w:rPr>
        <w:t>OPPOSING LIMITATIONS ON LIFTING OF RATE CAP</w:t>
      </w:r>
    </w:p>
    <w:p>
      <w:pPr>
        <w:pStyle w:val="Header"/>
        <w:tabs>
          <w:tab w:val="clear" w:pos="4320"/>
          <w:tab w:val="clear" w:pos="8640"/>
        </w:tabs>
        <w:jc w:val="center"/>
        <w:rPr>
          <w:b/>
          <w:bCs/>
        </w:rPr>
      </w:pPr>
      <w:r>
        <w:rPr>
          <w:b/>
          <w:bCs/>
        </w:rPr>
        <w:t>TO EXCLUDE PIPELINE SHORT-TERM SERVICE</w:t>
      </w:r>
    </w:p>
    <w:p>
      <w:pPr>
        <w:pStyle w:val="Header"/>
        <w:tabs>
          <w:tab w:val="clear" w:pos="4320"/>
          <w:tab w:val="clear" w:pos="8640"/>
        </w:tabs>
        <w:ind w:start="900" w:end="0"/>
        <w:rPr>
          <w:b/>
          <w:bCs/>
          <w:u w:val="double"/>
        </w:rPr>
      </w:pPr>
      <w:r>
        <w:rPr>
          <w:b/>
          <w:bCs/>
          <w:u w:val="double"/>
        </w:rPr>
        <w:t xml:space="preserve"> </w:t>
      </w:r>
      <w:r>
        <w:rPr>
          <w:b/>
          <w:bCs/>
          <w:u w:val="double"/>
        </w:rPr>
        <w:tab/>
        <w:tab/>
        <w:tab/>
        <w:tab/>
        <w:tab/>
        <w:tab/>
        <w:tab/>
        <w:tab/>
        <w:tab/>
        <w:tab/>
      </w:r>
    </w:p>
    <w:p>
      <w:pPr>
        <w:pStyle w:val="Normal"/>
        <w:rPr>
          <w:b/>
          <w:bCs/>
          <w:u w:val="double"/>
        </w:rPr>
      </w:pPr>
      <w:r>
        <w:rPr>
          <w:b/>
          <w:bCs/>
          <w:u w:val="double"/>
        </w:rPr>
      </w:r>
    </w:p>
    <w:p>
      <w:pPr>
        <w:pStyle w:val="Normal"/>
        <w:rPr/>
      </w:pPr>
      <w:r>
        <w:rPr/>
      </w:r>
    </w:p>
    <w:p>
      <w:pPr>
        <w:pStyle w:val="Normal"/>
        <w:ind w:firstLine="720" w:end="0"/>
        <w:jc w:val="both"/>
        <w:rPr/>
      </w:pPr>
      <w:r>
        <w:rPr/>
        <w:t>GREAT LAKES GAS TRANSMISSION</w:t>
        <w:tab/>
        <w:tab/>
        <w:t>James D. McKinney, Jr.</w:t>
      </w:r>
    </w:p>
    <w:p>
      <w:pPr>
        <w:pStyle w:val="Normal"/>
        <w:tabs>
          <w:tab w:val="clear" w:pos="720"/>
          <w:tab w:val="left" w:pos="1440" w:leader="none"/>
        </w:tabs>
        <w:ind w:hanging="720" w:start="1440" w:end="0"/>
        <w:jc w:val="both"/>
        <w:rPr/>
      </w:pPr>
      <w:r>
        <w:rPr/>
        <w:t>LIMITED PARTNERSHIP</w:t>
        <w:tab/>
        <w:tab/>
        <w:tab/>
        <w:tab/>
        <w:t>Amy Beth Comer</w:t>
        <w:tab/>
      </w:r>
    </w:p>
    <w:p>
      <w:pPr>
        <w:pStyle w:val="Normal"/>
        <w:tabs>
          <w:tab w:val="clear" w:pos="720"/>
          <w:tab w:val="left" w:pos="1440" w:leader="none"/>
        </w:tabs>
        <w:ind w:hanging="720" w:start="1440" w:end="0"/>
        <w:jc w:val="both"/>
        <w:rPr/>
      </w:pPr>
      <w:r>
        <w:rPr/>
        <w:tab/>
        <w:t xml:space="preserve"> </w:t>
        <w:tab/>
        <w:tab/>
        <w:tab/>
        <w:tab/>
        <w:tab/>
        <w:tab/>
      </w:r>
      <w:r>
        <w:rPr>
          <w:caps/>
        </w:rPr>
        <w:t>Ross, Marsh &amp; Foster</w:t>
      </w:r>
    </w:p>
    <w:p>
      <w:pPr>
        <w:pStyle w:val="Normal"/>
        <w:ind w:firstLine="4320" w:start="1440" w:end="0"/>
        <w:jc w:val="both"/>
        <w:rPr/>
      </w:pPr>
      <w:r>
        <w:rPr/>
        <w:t xml:space="preserve">2001 L Street, N.W., </w:t>
      </w:r>
    </w:p>
    <w:p>
      <w:pPr>
        <w:pStyle w:val="Normal"/>
        <w:ind w:firstLine="4320" w:start="1440" w:end="0"/>
        <w:jc w:val="both"/>
        <w:rPr/>
      </w:pPr>
      <w:r>
        <w:rPr/>
        <w:t>Suite 400</w:t>
      </w:r>
    </w:p>
    <w:p>
      <w:pPr>
        <w:pStyle w:val="Normal"/>
        <w:ind w:firstLine="4320" w:start="1440" w:end="0"/>
        <w:jc w:val="both"/>
        <w:rPr/>
      </w:pPr>
      <w:r>
        <w:rPr/>
        <w:t>Washington, DC 20036-4946</w:t>
      </w:r>
    </w:p>
    <w:p>
      <w:pPr>
        <w:pStyle w:val="Normal"/>
        <w:ind w:firstLine="4320" w:start="1440" w:end="0"/>
        <w:jc w:val="both"/>
        <w:rPr/>
      </w:pPr>
      <w:r>
        <w:rPr/>
        <w:t>(202) 822-8888</w:t>
      </w:r>
    </w:p>
    <w:p>
      <w:pPr>
        <w:pStyle w:val="Normal"/>
        <w:ind w:firstLine="4320" w:start="1440" w:end="0"/>
        <w:jc w:val="both"/>
        <w:rPr/>
      </w:pPr>
      <w:r>
        <w:rPr/>
        <w:t>FAX: (202) 775-9330</w:t>
      </w:r>
    </w:p>
    <w:p>
      <w:pPr>
        <w:pStyle w:val="Normal"/>
        <w:rPr/>
      </w:pPr>
      <w:r>
        <w:rPr/>
      </w:r>
    </w:p>
    <w:p>
      <w:pPr>
        <w:pStyle w:val="Normal"/>
        <w:jc w:val="center"/>
        <w:rPr/>
      </w:pPr>
      <w:r>
        <w:rPr/>
        <w:t>Additional Counsel for Petitioners Listed on Inside Cover</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260"/>
          <w:pgNumType w:start="1" w:fmt="lowerRoman"/>
          <w:formProt w:val="false"/>
          <w:titlePg/>
          <w:textDirection w:val="lrTb"/>
          <w:docGrid w:type="default" w:linePitch="360" w:charSpace="0"/>
        </w:sectPr>
        <w:pStyle w:val="Header"/>
        <w:tabs>
          <w:tab w:val="clear" w:pos="4320"/>
          <w:tab w:val="clear" w:pos="8640"/>
        </w:tabs>
        <w:rPr/>
      </w:pPr>
      <w:r>
        <w:rPr/>
        <w:t>April 6, 2001</w:t>
      </w:r>
    </w:p>
    <w:p>
      <w:pPr>
        <w:pStyle w:val="Header"/>
        <w:tabs>
          <w:tab w:val="clear" w:pos="4320"/>
          <w:tab w:val="clear" w:pos="8640"/>
        </w:tabs>
        <w:jc w:val="center"/>
        <w:rPr>
          <w:b/>
          <w:bCs/>
        </w:rPr>
      </w:pPr>
      <w:r>
        <w:rPr>
          <w:b/>
          <w:bCs/>
        </w:rPr>
        <w:t>CERTIFICATE AS TO PARTIES, RULINGS AND RELATED CASES</w:t>
      </w:r>
    </w:p>
    <w:p>
      <w:pPr>
        <w:pStyle w:val="Normal"/>
        <w:rPr>
          <w:b/>
          <w:bCs/>
        </w:rPr>
      </w:pPr>
      <w:r>
        <w:rPr>
          <w:b/>
          <w:bCs/>
        </w:rPr>
      </w:r>
    </w:p>
    <w:p>
      <w:pPr>
        <w:pStyle w:val="Normal"/>
        <w:rPr/>
      </w:pPr>
      <w:r>
        <w:rPr/>
        <w:tab/>
        <w:t>Pursuant to Circuit Rule 28(a)(1), counsel for Petitioners herby state as follows:</w:t>
      </w:r>
    </w:p>
    <w:p>
      <w:pPr>
        <w:pStyle w:val="Normal"/>
        <w:rPr/>
      </w:pPr>
      <w:r>
        <w:rPr/>
      </w:r>
    </w:p>
    <w:p>
      <w:pPr>
        <w:pStyle w:val="Normal"/>
        <w:numPr>
          <w:ilvl w:val="0"/>
          <w:numId w:val="4"/>
        </w:numPr>
        <w:rPr/>
      </w:pPr>
      <w:r>
        <w:rPr/>
        <w:t>Parties and Amici:</w:t>
      </w:r>
    </w:p>
    <w:p>
      <w:pPr>
        <w:pStyle w:val="Normal"/>
        <w:rPr/>
      </w:pPr>
      <w:r>
        <w:rPr/>
      </w:r>
    </w:p>
    <w:p>
      <w:pPr>
        <w:pStyle w:val="BodyTextIndent"/>
        <w:ind w:start="0" w:end="0"/>
        <w:rPr/>
      </w:pPr>
      <w:r>
        <w:rPr/>
        <w:t>All parties, intervenors, and amici appearing before the Federal Energy Regulatory Commission (“FERC or “Commission”) in the proceeding below and in this Court are listed in the “Joint Brief of All Petitioners and Intervenors in Support of Petitioners containing Statement of Jurisdiction and Nature of the Case, and information required by D.C. Circuit Rules 26.1 and 28(a)(1)”(“Joint Brief of Petitioners”) filed contemporaneously herewith.</w:t>
      </w:r>
    </w:p>
    <w:p>
      <w:pPr>
        <w:pStyle w:val="BodyTextIndent"/>
        <w:numPr>
          <w:ilvl w:val="0"/>
          <w:numId w:val="4"/>
        </w:numPr>
        <w:rPr/>
      </w:pPr>
      <w:r>
        <w:rPr/>
        <w:t>Rulings under review:</w:t>
      </w:r>
    </w:p>
    <w:p>
      <w:pPr>
        <w:pStyle w:val="BodyTextIndent"/>
        <w:rPr/>
      </w:pPr>
      <w:r>
        <w:rPr/>
        <w:t>The rulings of the FERC under review are set forth in the Joint Brief of Petitioners.</w:t>
      </w:r>
    </w:p>
    <w:p>
      <w:pPr>
        <w:pStyle w:val="BodyTextIndent"/>
        <w:numPr>
          <w:ilvl w:val="0"/>
          <w:numId w:val="4"/>
        </w:numPr>
        <w:rPr/>
      </w:pPr>
      <w:r>
        <w:rPr/>
        <w:t>Related Cases:</w:t>
      </w:r>
    </w:p>
    <w:p>
      <w:pPr>
        <w:pStyle w:val="BodyTextIndent"/>
        <w:rPr/>
      </w:pPr>
      <w:r>
        <w:rPr/>
        <w:t>The related cases are set forth in the Joint Brief of Petitioners.</w:t>
      </w:r>
    </w:p>
    <w:p>
      <w:pPr>
        <w:pStyle w:val="BodyTextIndent"/>
        <w:ind w:start="0" w:end="0"/>
        <w:jc w:val="center"/>
        <w:rPr>
          <w:b/>
          <w:bCs/>
        </w:rPr>
      </w:pPr>
      <w:r>
        <w:rPr>
          <w:b/>
          <w:bCs/>
        </w:rPr>
        <w:t>CORPORATE DISCLOSURE STATEMENT OF PETITIONERS</w:t>
      </w:r>
    </w:p>
    <w:p>
      <w:pPr>
        <w:pStyle w:val="BodyTextIndent"/>
        <w:ind w:start="0" w:end="0"/>
        <w:rPr/>
      </w:pPr>
      <w:r>
        <w:rPr/>
        <w:tab/>
        <w:t>The Corporate Disclosure Statements are set forth in the Joint Brief of Petitioners, and are incorporated by reference.</w:t>
      </w:r>
    </w:p>
    <w:p>
      <w:pPr>
        <w:pStyle w:val="BodyTextIndent"/>
        <w:ind w:start="0" w:end="0"/>
        <w:rPr/>
      </w:pPr>
      <w:r>
        <w:rPr/>
        <w:tab/>
      </w:r>
    </w:p>
    <w:p>
      <w:pPr>
        <w:pStyle w:val="BodyTextIndent"/>
        <w:ind w:firstLine="720" w:start="0" w:end="0"/>
        <w:rPr/>
      </w:pPr>
      <w:r>
        <w:rPr/>
        <w:tab/>
        <w:tab/>
        <w:tab/>
        <w:tab/>
        <w:tab/>
        <w:tab/>
        <w:t>Respectfully submitted</w:t>
      </w:r>
    </w:p>
    <w:p>
      <w:pPr>
        <w:pStyle w:val="Normal"/>
        <w:tabs>
          <w:tab w:val="clear" w:pos="720"/>
          <w:tab w:val="left" w:pos="1440" w:leader="none"/>
        </w:tabs>
        <w:ind w:hanging="720" w:start="1440" w:end="0"/>
        <w:jc w:val="both"/>
        <w:rPr/>
      </w:pPr>
      <w:r>
        <w:rPr/>
      </w:r>
    </w:p>
    <w:p>
      <w:pPr>
        <w:pStyle w:val="Normal"/>
        <w:tabs>
          <w:tab w:val="clear" w:pos="720"/>
          <w:tab w:val="left" w:pos="1440" w:leader="none"/>
        </w:tabs>
        <w:ind w:hanging="720" w:start="1440" w:end="0"/>
        <w:jc w:val="both"/>
        <w:rPr/>
      </w:pPr>
      <w:r>
        <w:rPr/>
        <w:tab/>
        <w:tab/>
        <w:tab/>
        <w:tab/>
        <w:tab/>
        <w:tab/>
      </w:r>
      <w:r>
        <w:rPr>
          <w:u w:val="thick"/>
        </w:rPr>
        <w:tab/>
        <w:tab/>
        <w:tab/>
        <w:tab/>
        <w:tab/>
      </w:r>
    </w:p>
    <w:p>
      <w:pPr>
        <w:pStyle w:val="Normal"/>
        <w:tabs>
          <w:tab w:val="clear" w:pos="720"/>
          <w:tab w:val="left" w:pos="1440" w:leader="none"/>
        </w:tabs>
        <w:ind w:hanging="720" w:start="1440" w:end="0"/>
        <w:jc w:val="both"/>
        <w:rPr/>
      </w:pPr>
      <w:r>
        <w:rPr/>
        <w:tab/>
        <w:tab/>
        <w:tab/>
        <w:tab/>
        <w:tab/>
        <w:tab/>
        <w:t>James D. McKinney, Jr.</w:t>
      </w:r>
    </w:p>
    <w:p>
      <w:pPr>
        <w:pStyle w:val="Normal"/>
        <w:tabs>
          <w:tab w:val="clear" w:pos="720"/>
          <w:tab w:val="left" w:pos="1440" w:leader="none"/>
        </w:tabs>
        <w:ind w:hanging="720" w:start="1440" w:end="0"/>
        <w:jc w:val="both"/>
        <w:rPr/>
      </w:pPr>
      <w:r>
        <w:rPr/>
        <w:tab/>
        <w:t xml:space="preserve"> </w:t>
        <w:tab/>
        <w:tab/>
        <w:tab/>
        <w:tab/>
        <w:tab/>
      </w:r>
      <w:r>
        <w:rPr>
          <w:caps/>
        </w:rPr>
        <w:t>Ross, Marsh &amp; Foster</w:t>
      </w:r>
    </w:p>
    <w:p>
      <w:pPr>
        <w:pStyle w:val="Normal"/>
        <w:ind w:firstLine="720" w:start="4320" w:end="0"/>
        <w:jc w:val="both"/>
        <w:rPr/>
      </w:pPr>
      <w:r>
        <w:rPr/>
        <w:t>2001 L Street, N.W., Suite 400</w:t>
      </w:r>
    </w:p>
    <w:p>
      <w:pPr>
        <w:pStyle w:val="Normal"/>
        <w:ind w:firstLine="720" w:start="4320" w:end="0"/>
        <w:jc w:val="both"/>
        <w:rPr/>
      </w:pPr>
      <w:r>
        <w:rPr/>
        <w:t>Washington, DC 20036-4946</w:t>
      </w:r>
    </w:p>
    <w:p>
      <w:pPr>
        <w:pStyle w:val="BodyTextIndent"/>
        <w:ind w:firstLine="720" w:start="4320" w:end="0"/>
        <w:rPr/>
      </w:pPr>
      <w:r>
        <w:rPr/>
        <w:t>(202) 822-8888</w:t>
      </w:r>
    </w:p>
    <w:p>
      <w:pPr>
        <w:pStyle w:val="BodyTextIndent"/>
        <w:spacing w:lineRule="auto" w:line="240"/>
        <w:ind w:start="5040" w:end="0"/>
        <w:rPr/>
      </w:pPr>
      <w:r>
        <w:rPr/>
        <w:t>Counsel for Great Lakes Gas Transmission, Limited Partnership</w:t>
      </w:r>
    </w:p>
    <w:p>
      <w:pPr>
        <w:pStyle w:val="BodyTextIndent"/>
        <w:spacing w:lineRule="auto" w:line="240"/>
        <w:ind w:start="5040" w:end="0"/>
        <w:rPr/>
      </w:pPr>
      <w:r>
        <w:rPr/>
      </w:r>
    </w:p>
    <w:p>
      <w:pPr>
        <w:pStyle w:val="BodyTextIndent"/>
        <w:spacing w:lineRule="auto" w:line="240"/>
        <w:ind w:start="5040" w:end="0"/>
        <w:rPr/>
      </w:pPr>
      <w:r>
        <w:rPr/>
      </w:r>
    </w:p>
    <w:p>
      <w:pPr>
        <w:pStyle w:val="BodyTextIndent"/>
        <w:spacing w:lineRule="auto" w:line="240"/>
        <w:ind w:start="5040" w:end="0"/>
        <w:rPr/>
      </w:pPr>
      <w:r>
        <w:rPr/>
      </w:r>
    </w:p>
    <w:p>
      <w:pPr>
        <w:pStyle w:val="Header"/>
        <w:tabs>
          <w:tab w:val="clear" w:pos="4320"/>
          <w:tab w:val="clear" w:pos="8640"/>
        </w:tabs>
        <w:jc w:val="center"/>
        <w:rPr>
          <w:b/>
          <w:bCs/>
        </w:rPr>
      </w:pPr>
      <w:r>
        <w:rPr>
          <w:b/>
          <w:bCs/>
        </w:rPr>
        <w:t>TABLE OF CONTENTS</w:t>
      </w:r>
    </w:p>
    <w:p>
      <w:pPr>
        <w:pStyle w:val="Header"/>
        <w:tabs>
          <w:tab w:val="clear" w:pos="4320"/>
          <w:tab w:val="clear" w:pos="8640"/>
        </w:tabs>
        <w:rPr>
          <w:b/>
          <w:bCs/>
        </w:rPr>
      </w:pPr>
      <w:r>
        <w:rPr>
          <w:b/>
          <w:bCs/>
        </w:rPr>
      </w:r>
    </w:p>
    <w:p>
      <w:pPr>
        <w:pStyle w:val="Header"/>
        <w:tabs>
          <w:tab w:val="clear" w:pos="4320"/>
          <w:tab w:val="clear" w:pos="8640"/>
        </w:tabs>
        <w:rPr/>
      </w:pPr>
      <w:r>
        <w:rPr>
          <w:b/>
          <w:bCs/>
        </w:rPr>
        <w:t xml:space="preserve">      </w:t>
      </w:r>
      <w:r>
        <w:rPr/>
        <w:t xml:space="preserve">TABLE OF CASES, STATUTES AND AUTHORITIES </w:t>
      </w:r>
      <w:r>
        <w:rPr>
          <w:u w:val="dotted"/>
        </w:rPr>
        <w:t xml:space="preserve"> </w:t>
        <w:tab/>
        <w:tab/>
        <w:tab/>
        <w:tab/>
        <w:t xml:space="preserve">   </w:t>
      </w:r>
    </w:p>
    <w:p>
      <w:pPr>
        <w:pStyle w:val="Header"/>
        <w:tabs>
          <w:tab w:val="clear" w:pos="4320"/>
          <w:tab w:val="clear" w:pos="8640"/>
        </w:tabs>
        <w:rPr>
          <w:u w:val="dotted"/>
        </w:rPr>
      </w:pPr>
      <w:r>
        <w:rPr>
          <w:u w:val="dotted"/>
        </w:rPr>
      </w:r>
    </w:p>
    <w:p>
      <w:pPr>
        <w:pStyle w:val="Header"/>
        <w:tabs>
          <w:tab w:val="clear" w:pos="4320"/>
          <w:tab w:val="clear" w:pos="8640"/>
        </w:tabs>
        <w:rPr/>
      </w:pPr>
      <w:r>
        <w:rPr/>
        <w:t xml:space="preserve">      </w:t>
      </w:r>
      <w:r>
        <w:rPr/>
        <w:t xml:space="preserve">GLOSSARY </w:t>
      </w:r>
      <w:r>
        <w:rPr>
          <w:u w:val="dotted"/>
        </w:rPr>
        <w:tab/>
        <w:tab/>
        <w:tab/>
        <w:tab/>
        <w:tab/>
        <w:tab/>
        <w:tab/>
        <w:tab/>
        <w:tab/>
        <w:tab/>
      </w:r>
    </w:p>
    <w:p>
      <w:pPr>
        <w:pStyle w:val="Header"/>
        <w:tabs>
          <w:tab w:val="clear" w:pos="4320"/>
          <w:tab w:val="clear" w:pos="8640"/>
        </w:tabs>
        <w:rPr>
          <w:u w:val="dotted"/>
        </w:rPr>
      </w:pPr>
      <w:r>
        <w:rPr>
          <w:u w:val="dotted"/>
        </w:rPr>
      </w:r>
    </w:p>
    <w:p>
      <w:pPr>
        <w:pStyle w:val="Header"/>
        <w:numPr>
          <w:ilvl w:val="0"/>
          <w:numId w:val="2"/>
        </w:numPr>
        <w:tabs>
          <w:tab w:val="clear" w:pos="4320"/>
          <w:tab w:val="clear" w:pos="8640"/>
        </w:tabs>
        <w:rPr/>
      </w:pPr>
      <w:r>
        <w:rPr/>
        <w:t xml:space="preserve">JURISDICTIONAL STATEMENT </w:t>
      </w:r>
      <w:r>
        <w:rPr>
          <w:u w:val="dotted"/>
        </w:rPr>
        <w:tab/>
        <w:tab/>
        <w:tab/>
        <w:tab/>
        <w:tab/>
        <w:tab/>
      </w:r>
    </w:p>
    <w:p>
      <w:pPr>
        <w:pStyle w:val="Header"/>
        <w:tabs>
          <w:tab w:val="clear" w:pos="4320"/>
          <w:tab w:val="clear" w:pos="8640"/>
        </w:tabs>
        <w:rPr/>
      </w:pPr>
      <w:r>
        <w:rPr/>
      </w:r>
    </w:p>
    <w:p>
      <w:pPr>
        <w:pStyle w:val="Header"/>
        <w:numPr>
          <w:ilvl w:val="0"/>
          <w:numId w:val="2"/>
        </w:numPr>
        <w:tabs>
          <w:tab w:val="clear" w:pos="4320"/>
          <w:tab w:val="clear" w:pos="8640"/>
        </w:tabs>
        <w:rPr/>
      </w:pPr>
      <w:r>
        <w:rPr/>
        <w:t xml:space="preserve">STATUTES AND REGULATIONS </w:t>
      </w:r>
      <w:r>
        <w:rPr>
          <w:u w:val="dotted"/>
        </w:rPr>
        <w:tab/>
        <w:tab/>
        <w:tab/>
        <w:tab/>
        <w:tab/>
        <w:tab/>
      </w:r>
    </w:p>
    <w:p>
      <w:pPr>
        <w:pStyle w:val="Header"/>
        <w:tabs>
          <w:tab w:val="clear" w:pos="4320"/>
          <w:tab w:val="clear" w:pos="8640"/>
        </w:tabs>
        <w:rPr/>
      </w:pPr>
      <w:r>
        <w:rPr/>
      </w:r>
    </w:p>
    <w:p>
      <w:pPr>
        <w:pStyle w:val="Header"/>
        <w:numPr>
          <w:ilvl w:val="0"/>
          <w:numId w:val="2"/>
        </w:numPr>
        <w:tabs>
          <w:tab w:val="clear" w:pos="4320"/>
          <w:tab w:val="clear" w:pos="8640"/>
        </w:tabs>
        <w:rPr/>
      </w:pPr>
      <w:r>
        <w:rPr/>
        <w:t xml:space="preserve">STATEMENT OF THE ISSUES PRESENTED </w:t>
      </w:r>
      <w:r>
        <w:rPr>
          <w:u w:val="dotted"/>
        </w:rPr>
        <w:tab/>
        <w:tab/>
        <w:tab/>
        <w:tab/>
        <w:tab/>
      </w:r>
    </w:p>
    <w:p>
      <w:pPr>
        <w:pStyle w:val="Header"/>
        <w:tabs>
          <w:tab w:val="clear" w:pos="4320"/>
          <w:tab w:val="clear" w:pos="8640"/>
        </w:tabs>
        <w:rPr/>
      </w:pPr>
      <w:r>
        <w:rPr/>
      </w:r>
    </w:p>
    <w:p>
      <w:pPr>
        <w:pStyle w:val="Header"/>
        <w:numPr>
          <w:ilvl w:val="0"/>
          <w:numId w:val="2"/>
        </w:numPr>
        <w:tabs>
          <w:tab w:val="clear" w:pos="4320"/>
          <w:tab w:val="clear" w:pos="8640"/>
        </w:tabs>
        <w:rPr/>
      </w:pPr>
      <w:r>
        <w:rPr/>
        <w:t xml:space="preserve">STATEMENT OF THE CASE </w:t>
      </w:r>
      <w:r>
        <w:rPr>
          <w:u w:val="dotted"/>
        </w:rPr>
        <w:tab/>
        <w:tab/>
        <w:tab/>
        <w:tab/>
        <w:tab/>
        <w:tab/>
        <w:tab/>
      </w:r>
    </w:p>
    <w:p>
      <w:pPr>
        <w:pStyle w:val="Header"/>
        <w:tabs>
          <w:tab w:val="clear" w:pos="4320"/>
          <w:tab w:val="clear" w:pos="8640"/>
        </w:tabs>
        <w:rPr/>
      </w:pPr>
      <w:r>
        <w:rPr/>
      </w:r>
    </w:p>
    <w:p>
      <w:pPr>
        <w:pStyle w:val="Header"/>
        <w:numPr>
          <w:ilvl w:val="0"/>
          <w:numId w:val="2"/>
        </w:numPr>
        <w:tabs>
          <w:tab w:val="clear" w:pos="4320"/>
          <w:tab w:val="clear" w:pos="8640"/>
        </w:tabs>
        <w:rPr/>
      </w:pPr>
      <w:r>
        <w:rPr/>
        <w:t xml:space="preserve">STATEMENT OF THE FACTS RELEVANT TO THE </w:t>
      </w:r>
    </w:p>
    <w:p>
      <w:pPr>
        <w:pStyle w:val="Header"/>
        <w:tabs>
          <w:tab w:val="clear" w:pos="4320"/>
          <w:tab w:val="clear" w:pos="8640"/>
        </w:tabs>
        <w:ind w:firstLine="720" w:start="360" w:end="0"/>
        <w:rPr/>
      </w:pPr>
      <w:r>
        <w:rPr/>
        <w:t>ISSUES IN THIS BRIEF</w:t>
      </w:r>
      <w:r>
        <w:rPr>
          <w:u w:val="dotted"/>
        </w:rPr>
        <w:tab/>
        <w:tab/>
        <w:tab/>
        <w:tab/>
        <w:tab/>
        <w:tab/>
        <w:tab/>
        <w:tab/>
      </w:r>
    </w:p>
    <w:p>
      <w:pPr>
        <w:pStyle w:val="Header"/>
        <w:tabs>
          <w:tab w:val="clear" w:pos="4320"/>
          <w:tab w:val="clear" w:pos="8640"/>
        </w:tabs>
        <w:rPr>
          <w:u w:val="dotted"/>
        </w:rPr>
      </w:pPr>
      <w:r>
        <w:rPr>
          <w:u w:val="dotted"/>
        </w:rPr>
      </w:r>
    </w:p>
    <w:p>
      <w:pPr>
        <w:pStyle w:val="Header"/>
        <w:numPr>
          <w:ilvl w:val="0"/>
          <w:numId w:val="2"/>
        </w:numPr>
        <w:tabs>
          <w:tab w:val="clear" w:pos="4320"/>
          <w:tab w:val="clear" w:pos="8640"/>
        </w:tabs>
        <w:rPr/>
      </w:pPr>
      <w:r>
        <w:rPr/>
        <w:t xml:space="preserve">SUMMARY OF ARGUMENT </w:t>
      </w:r>
      <w:r>
        <w:rPr>
          <w:u w:val="dotted"/>
        </w:rPr>
        <w:tab/>
        <w:tab/>
        <w:tab/>
        <w:tab/>
        <w:tab/>
        <w:tab/>
        <w:tab/>
      </w:r>
    </w:p>
    <w:p>
      <w:pPr>
        <w:pStyle w:val="Header"/>
        <w:tabs>
          <w:tab w:val="clear" w:pos="4320"/>
          <w:tab w:val="clear" w:pos="8640"/>
        </w:tabs>
        <w:rPr/>
      </w:pPr>
      <w:r>
        <w:rPr/>
      </w:r>
    </w:p>
    <w:p>
      <w:pPr>
        <w:pStyle w:val="Header"/>
        <w:numPr>
          <w:ilvl w:val="0"/>
          <w:numId w:val="2"/>
        </w:numPr>
        <w:tabs>
          <w:tab w:val="clear" w:pos="4320"/>
          <w:tab w:val="clear" w:pos="8640"/>
        </w:tabs>
        <w:rPr>
          <w:u w:val="dotted"/>
        </w:rPr>
      </w:pPr>
      <w:r>
        <w:rPr/>
        <w:t xml:space="preserve">ARGUMENT </w:t>
      </w:r>
      <w:r>
        <w:rPr>
          <w:u w:val="dotted"/>
        </w:rPr>
        <w:tab/>
        <w:tab/>
        <w:tab/>
        <w:tab/>
        <w:tab/>
        <w:tab/>
        <w:tab/>
        <w:tab/>
        <w:tab/>
      </w:r>
    </w:p>
    <w:p>
      <w:pPr>
        <w:pStyle w:val="Header"/>
        <w:tabs>
          <w:tab w:val="clear" w:pos="4320"/>
          <w:tab w:val="clear" w:pos="8640"/>
        </w:tabs>
        <w:rPr>
          <w:u w:val="dotted"/>
        </w:rPr>
      </w:pPr>
      <w:r>
        <w:rPr>
          <w:u w:val="dotted"/>
        </w:rPr>
      </w:r>
    </w:p>
    <w:p>
      <w:pPr>
        <w:pStyle w:val="Header"/>
        <w:numPr>
          <w:ilvl w:val="1"/>
          <w:numId w:val="2"/>
        </w:numPr>
        <w:tabs>
          <w:tab w:val="clear" w:pos="4320"/>
          <w:tab w:val="clear" w:pos="8640"/>
        </w:tabs>
        <w:rPr/>
      </w:pPr>
      <w:r>
        <w:rPr/>
        <w:t xml:space="preserve">Standard of Review </w:t>
      </w:r>
      <w:r>
        <w:rPr>
          <w:u w:val="dotted"/>
        </w:rPr>
        <w:tab/>
        <w:tab/>
        <w:tab/>
        <w:tab/>
        <w:tab/>
        <w:tab/>
        <w:tab/>
        <w:tab/>
      </w:r>
    </w:p>
    <w:p>
      <w:pPr>
        <w:pStyle w:val="Header"/>
        <w:tabs>
          <w:tab w:val="clear" w:pos="4320"/>
          <w:tab w:val="clear" w:pos="8640"/>
        </w:tabs>
        <w:ind w:start="1080" w:end="0"/>
        <w:rPr/>
      </w:pPr>
      <w:r>
        <w:rPr/>
      </w:r>
    </w:p>
    <w:p>
      <w:pPr>
        <w:pStyle w:val="Header"/>
        <w:numPr>
          <w:ilvl w:val="1"/>
          <w:numId w:val="2"/>
        </w:numPr>
        <w:tabs>
          <w:tab w:val="clear" w:pos="4320"/>
          <w:tab w:val="clear" w:pos="8640"/>
        </w:tabs>
        <w:rPr/>
      </w:pPr>
      <w:r>
        <w:rPr/>
        <w:t xml:space="preserve">Retention of the Price Cap for a Pipeline’s Short-Term Transportation           Services Is Contrary to the Commission’s Findings Concerning the </w:t>
      </w:r>
    </w:p>
    <w:p>
      <w:pPr>
        <w:pStyle w:val="Header"/>
        <w:tabs>
          <w:tab w:val="clear" w:pos="4320"/>
          <w:tab w:val="clear" w:pos="8640"/>
        </w:tabs>
        <w:ind w:start="1440" w:end="0"/>
        <w:rPr/>
      </w:pPr>
      <w:r>
        <w:rPr/>
        <w:t xml:space="preserve">Value of Those Services, the Increased Competition Order 637 </w:t>
        <w:tab/>
        <w:t xml:space="preserve">         Regulations Will Promote, and the Need to Efficiently Allocate </w:t>
      </w:r>
    </w:p>
    <w:p>
      <w:pPr>
        <w:pStyle w:val="Header"/>
        <w:tabs>
          <w:tab w:val="clear" w:pos="4320"/>
          <w:tab w:val="clear" w:pos="8640"/>
        </w:tabs>
        <w:ind w:start="1440" w:end="0"/>
        <w:rPr/>
      </w:pPr>
      <w:r>
        <w:rPr/>
        <w:t>the Demand for Short-Term Transportation</w:t>
      </w:r>
      <w:r>
        <w:rPr>
          <w:u w:val="dotted"/>
        </w:rPr>
        <w:tab/>
        <w:tab/>
        <w:tab/>
        <w:tab/>
        <w:tab/>
      </w:r>
    </w:p>
    <w:p>
      <w:pPr>
        <w:pStyle w:val="Heading2"/>
        <w:numPr>
          <w:ilvl w:val="1"/>
          <w:numId w:val="2"/>
        </w:numPr>
        <w:rPr>
          <w:b w:val="false"/>
          <w:bCs w:val="false"/>
        </w:rPr>
      </w:pPr>
      <w:r>
        <w:rPr>
          <w:b w:val="false"/>
          <w:bCs w:val="false"/>
        </w:rPr>
        <w:t>There is No Reasonable Basis for Concluding that Pipelines Could               Exercise Market Power to Withhold Capacity or Refrain from                   Expanding Capacity If the Rate Cap on Pipeline Short-Term                          Service Is Removed</w:t>
      </w:r>
      <w:r>
        <w:rPr>
          <w:b w:val="false"/>
          <w:bCs w:val="false"/>
          <w:u w:val="dotted"/>
        </w:rPr>
        <w:tab/>
        <w:tab/>
        <w:tab/>
        <w:tab/>
        <w:tab/>
        <w:tab/>
        <w:tab/>
        <w:tab/>
      </w:r>
    </w:p>
    <w:p>
      <w:pPr>
        <w:pStyle w:val="Normal"/>
        <w:ind w:start="1080" w:end="0"/>
        <w:rPr>
          <w:b/>
          <w:bCs/>
        </w:rPr>
      </w:pPr>
      <w:r>
        <w:rPr>
          <w:b/>
          <w:bCs/>
        </w:rPr>
      </w:r>
    </w:p>
    <w:p>
      <w:pPr>
        <w:pStyle w:val="Normal"/>
        <w:numPr>
          <w:ilvl w:val="1"/>
          <w:numId w:val="2"/>
        </w:numPr>
        <w:rPr/>
      </w:pPr>
      <w:r>
        <w:rPr/>
        <w:t xml:space="preserve">The Commission’s Reporting Requirements and Its Power to Take            Corrective Action Protects Against Any Market Power Abuse by </w:t>
      </w:r>
    </w:p>
    <w:p>
      <w:pPr>
        <w:pStyle w:val="Normal"/>
        <w:ind w:firstLine="720" w:start="720" w:end="0"/>
        <w:rPr/>
      </w:pPr>
      <w:r>
        <w:rPr/>
        <w:t xml:space="preserve">Pipelines in the Short-Term Market </w:t>
      </w:r>
      <w:r>
        <w:rPr>
          <w:u w:val="dotted"/>
        </w:rPr>
        <w:tab/>
        <w:tab/>
        <w:tab/>
        <w:tab/>
        <w:tab/>
        <w:tab/>
      </w:r>
    </w:p>
    <w:p>
      <w:pPr>
        <w:pStyle w:val="Normal"/>
        <w:rPr/>
      </w:pPr>
      <w:r>
        <w:rPr/>
      </w:r>
    </w:p>
    <w:p>
      <w:pPr>
        <w:pStyle w:val="Normal"/>
        <w:numPr>
          <w:ilvl w:val="1"/>
          <w:numId w:val="2"/>
        </w:numPr>
        <w:rPr/>
      </w:pPr>
      <w:r>
        <w:rPr/>
        <w:t xml:space="preserve">Failure to Remove the Price Cap on a Pipeline’s Short-Term Services </w:t>
      </w:r>
    </w:p>
    <w:p>
      <w:pPr>
        <w:pStyle w:val="Normal"/>
        <w:ind w:firstLine="360" w:start="1080" w:end="0"/>
        <w:rPr/>
      </w:pPr>
      <w:r>
        <w:rPr/>
        <w:t xml:space="preserve">Will Create an Unduly Discriminatory Rate Structure </w:t>
      </w:r>
      <w:r>
        <w:rPr>
          <w:u w:val="dotted"/>
        </w:rPr>
        <w:tab/>
        <w:tab/>
        <w:tab/>
      </w:r>
    </w:p>
    <w:p>
      <w:pPr>
        <w:pStyle w:val="Normal"/>
        <w:rPr/>
      </w:pPr>
      <w:r>
        <w:rPr/>
      </w:r>
    </w:p>
    <w:p>
      <w:pPr>
        <w:pStyle w:val="Normal"/>
        <w:numPr>
          <w:ilvl w:val="0"/>
          <w:numId w:val="2"/>
        </w:numPr>
        <w:rPr/>
      </w:pPr>
      <w:r>
        <w:rPr/>
        <w:t>CONCLUSION</w:t>
      </w:r>
      <w:r>
        <w:rPr>
          <w:u w:val="dotted"/>
        </w:rPr>
        <w:tab/>
        <w:tab/>
        <w:tab/>
        <w:tab/>
        <w:tab/>
        <w:tab/>
        <w:tab/>
        <w:tab/>
        <w:tab/>
      </w:r>
    </w:p>
    <w:p>
      <w:pPr>
        <w:pStyle w:val="Normal"/>
        <w:rPr>
          <w:b/>
          <w:bCs/>
        </w:rPr>
      </w:pPr>
      <w:r>
        <w:rPr>
          <w:b/>
          <w:bCs/>
        </w:rPr>
      </w:r>
      <w:r>
        <w:br w:type="page"/>
      </w:r>
    </w:p>
    <w:p>
      <w:pPr>
        <w:pStyle w:val="Heading"/>
        <w:rPr/>
      </w:pPr>
      <w:r>
        <w:rPr/>
        <w:t>TABLE OF AUTHORITIES</w:t>
      </w:r>
    </w:p>
    <w:p>
      <w:pPr>
        <w:pStyle w:val="Normal"/>
        <w:rPr/>
      </w:pPr>
      <w:r>
        <w:rPr/>
      </w:r>
    </w:p>
    <w:p>
      <w:pPr>
        <w:pStyle w:val="Normal"/>
        <w:rPr/>
      </w:pPr>
      <w:r>
        <w:rPr/>
      </w:r>
    </w:p>
    <w:p>
      <w:pPr>
        <w:pStyle w:val="Heading1"/>
        <w:ind w:hanging="0" w:start="0"/>
        <w:rPr/>
      </w:pPr>
      <w:r>
        <w:rPr/>
        <w:t>UNITED STATES SUPREME COURT CASES:</w:t>
      </w:r>
    </w:p>
    <w:p>
      <w:pPr>
        <w:pStyle w:val="Normal"/>
        <w:rPr>
          <w:i/>
          <w:i/>
          <w:iCs/>
        </w:rPr>
      </w:pPr>
      <w:r>
        <w:rPr>
          <w:i/>
          <w:iCs/>
        </w:rPr>
      </w:r>
    </w:p>
    <w:p>
      <w:pPr>
        <w:pStyle w:val="Normal"/>
        <w:spacing w:lineRule="auto" w:line="480"/>
        <w:rPr/>
      </w:pPr>
      <w:r>
        <w:rPr>
          <w:u w:val="single"/>
        </w:rPr>
        <w:t>Citizens to Preserve Overton Park v. Volpe</w:t>
      </w:r>
      <w:r>
        <w:rPr/>
        <w:t>, 401 U.S. 402 (1971)………………………..</w:t>
      </w:r>
    </w:p>
    <w:p>
      <w:pPr>
        <w:pStyle w:val="Normal"/>
        <w:spacing w:lineRule="auto" w:line="480"/>
        <w:rPr/>
      </w:pPr>
      <w:r>
        <w:rPr>
          <w:u w:val="single"/>
        </w:rPr>
        <w:t>Federal Power Com’n v. Hope Natural Gas Co.</w:t>
      </w:r>
      <w:r>
        <w:rPr/>
        <w:t>, 320 U.S. 591, 602 (1944)……………</w:t>
      </w:r>
      <w:r>
        <w:rPr>
          <w:b/>
          <w:bCs/>
        </w:rPr>
        <w:t xml:space="preserve"> </w:t>
      </w:r>
    </w:p>
    <w:p>
      <w:pPr>
        <w:pStyle w:val="Normal"/>
        <w:rPr>
          <w:b/>
          <w:bCs/>
        </w:rPr>
      </w:pPr>
      <w:r>
        <w:rPr>
          <w:b/>
          <w:bCs/>
        </w:rPr>
        <w:t>OTHER FEDERAL CASES:</w:t>
      </w:r>
    </w:p>
    <w:p>
      <w:pPr>
        <w:pStyle w:val="Normal"/>
        <w:rPr>
          <w:b/>
          <w:bCs/>
        </w:rPr>
      </w:pPr>
      <w:r>
        <w:rPr>
          <w:b/>
          <w:bCs/>
        </w:rPr>
      </w:r>
    </w:p>
    <w:p>
      <w:pPr>
        <w:pStyle w:val="Normal"/>
        <w:spacing w:lineRule="auto" w:line="480"/>
        <w:rPr/>
      </w:pPr>
      <w:r>
        <w:rPr>
          <w:u w:val="single"/>
        </w:rPr>
        <w:t>Associated Gas Distrib. v. FERC</w:t>
      </w:r>
      <w:r>
        <w:rPr/>
        <w:t>, 824 F.2d 981 (D.C. Cir. 1987)………………….</w:t>
      </w:r>
    </w:p>
    <w:p>
      <w:pPr>
        <w:pStyle w:val="Normal"/>
        <w:spacing w:lineRule="auto" w:line="480"/>
        <w:rPr/>
      </w:pPr>
      <w:r>
        <w:rPr>
          <w:u w:val="single"/>
        </w:rPr>
        <w:t>City of New Orleans, LA v. FERC</w:t>
      </w:r>
      <w:r>
        <w:rPr/>
        <w:t>, 875 F.2d 903 (D.C. Cir. 1989)……………………..</w:t>
      </w:r>
    </w:p>
    <w:p>
      <w:pPr>
        <w:pStyle w:val="Normal"/>
        <w:spacing w:lineRule="auto" w:line="480"/>
        <w:rPr/>
      </w:pPr>
      <w:r>
        <w:rPr>
          <w:u w:val="single"/>
        </w:rPr>
        <w:t>Duke Power Co. v. US Nuclear Regulatory Com’n</w:t>
      </w:r>
      <w:r>
        <w:rPr/>
        <w:t>, 770 F.2d 386 (4th Cir. 1985)……..</w:t>
      </w:r>
    </w:p>
    <w:p>
      <w:pPr>
        <w:pStyle w:val="Normal"/>
        <w:spacing w:lineRule="auto" w:line="480"/>
        <w:rPr/>
      </w:pPr>
      <w:r>
        <w:rPr>
          <w:u w:val="single"/>
        </w:rPr>
        <w:t>Elizabethtown Gas Co. v. FERC</w:t>
      </w:r>
      <w:r>
        <w:rPr/>
        <w:t>, 10 F.3d 866, 870 (D.C. Cir. 1993)…………….</w:t>
      </w:r>
    </w:p>
    <w:p>
      <w:pPr>
        <w:pStyle w:val="Normal"/>
        <w:spacing w:lineRule="auto" w:line="480"/>
        <w:rPr>
          <w:u w:val="single"/>
        </w:rPr>
      </w:pPr>
      <w:r>
        <w:rPr>
          <w:u w:val="single"/>
        </w:rPr>
        <w:t>James Union Cent. Storage v. FERC</w:t>
      </w:r>
      <w:r>
        <w:rPr/>
        <w:t>, 734 F.2d 1486, 1509-10 (D.C. Cir. 1984)…….</w:t>
      </w:r>
    </w:p>
    <w:p>
      <w:pPr>
        <w:pStyle w:val="Normal"/>
        <w:spacing w:lineRule="auto" w:line="480"/>
        <w:rPr/>
      </w:pPr>
      <w:r>
        <w:rPr>
          <w:u w:val="single"/>
        </w:rPr>
        <w:t>North Carolina Util. Com’n v. FERC</w:t>
      </w:r>
      <w:r>
        <w:rPr/>
        <w:t>, 42 F.3d 659 (D.C. Cir. 1994)………………..</w:t>
      </w:r>
    </w:p>
    <w:p>
      <w:pPr>
        <w:pStyle w:val="Normal"/>
        <w:spacing w:lineRule="auto" w:line="480"/>
        <w:rPr/>
      </w:pPr>
      <w:r>
        <w:rPr>
          <w:u w:val="single"/>
        </w:rPr>
        <w:t>Oahu Gas Serv., Inc. v. Pacific Res., Inc</w:t>
      </w:r>
      <w:r>
        <w:rPr>
          <w:i/>
          <w:iCs/>
          <w:u w:val="single"/>
        </w:rPr>
        <w:t>.</w:t>
      </w:r>
      <w:r>
        <w:rPr/>
        <w:t>, 838 F.2d 360 (9th Cir. 1988)……….</w:t>
      </w:r>
    </w:p>
    <w:p>
      <w:pPr>
        <w:pStyle w:val="Normal"/>
        <w:spacing w:lineRule="auto" w:line="480"/>
        <w:rPr/>
      </w:pPr>
      <w:r>
        <w:rPr>
          <w:u w:val="single"/>
        </w:rPr>
        <w:t>United Distrib. Consum. v. FERC</w:t>
      </w:r>
      <w:r>
        <w:rPr/>
        <w:t>, 88 F.3d 1105 (D.C. Cir. 1996)………………</w:t>
      </w:r>
    </w:p>
    <w:p>
      <w:pPr>
        <w:pStyle w:val="Normal"/>
        <w:spacing w:lineRule="auto" w:line="480"/>
        <w:rPr/>
      </w:pPr>
      <w:r>
        <w:rPr>
          <w:u w:val="single"/>
        </w:rPr>
        <w:t>United States v. Waste Mgmt., Inc.</w:t>
      </w:r>
      <w:r>
        <w:rPr/>
        <w:t>, 743 F.2d 976 (2d Cir. 1984)…………………</w:t>
      </w:r>
    </w:p>
    <w:p>
      <w:pPr>
        <w:pStyle w:val="Normal"/>
        <w:rPr>
          <w:b/>
          <w:bCs/>
        </w:rPr>
      </w:pPr>
      <w:r>
        <w:rPr>
          <w:b/>
          <w:bCs/>
        </w:rPr>
      </w:r>
    </w:p>
    <w:p>
      <w:pPr>
        <w:pStyle w:val="Normal"/>
        <w:rPr>
          <w:b/>
          <w:bCs/>
        </w:rPr>
      </w:pPr>
      <w:r>
        <w:rPr>
          <w:b/>
          <w:bCs/>
        </w:rPr>
        <w:t>ADMINISTRATIVE DECISIONS:</w:t>
      </w:r>
    </w:p>
    <w:p>
      <w:pPr>
        <w:pStyle w:val="Normal"/>
        <w:rPr>
          <w:b/>
          <w:bCs/>
        </w:rPr>
      </w:pPr>
      <w:r>
        <w:rPr>
          <w:b/>
          <w:bCs/>
        </w:rPr>
      </w:r>
    </w:p>
    <w:p>
      <w:pPr>
        <w:pStyle w:val="Normal"/>
        <w:rPr/>
      </w:pPr>
      <w:r>
        <w:rPr>
          <w:u w:val="single"/>
        </w:rPr>
        <w:t>Transcontinental Gas Pipe Line Corp.</w:t>
      </w:r>
      <w:r>
        <w:rPr/>
        <w:t>, 93 F.E.R.C. ¶ 61,241 (2000)…………………….</w:t>
      </w:r>
    </w:p>
    <w:p>
      <w:pPr>
        <w:pStyle w:val="Normal"/>
        <w:rPr/>
      </w:pPr>
      <w:r>
        <w:rPr/>
      </w:r>
    </w:p>
    <w:p>
      <w:pPr>
        <w:pStyle w:val="Header"/>
        <w:tabs>
          <w:tab w:val="clear" w:pos="4320"/>
          <w:tab w:val="clear" w:pos="8640"/>
        </w:tabs>
        <w:rPr/>
      </w:pPr>
      <w:r>
        <w:rPr>
          <w:u w:val="single"/>
        </w:rPr>
        <w:t>System Energy Res., Inc</w:t>
      </w:r>
      <w:r>
        <w:rPr>
          <w:i/>
          <w:iCs/>
        </w:rPr>
        <w:t>.</w:t>
      </w:r>
      <w:r>
        <w:rPr/>
        <w:t>, 41 F.E.R.C. ¶ 61,623 (1989)……………………………</w:t>
      </w:r>
    </w:p>
    <w:p>
      <w:pPr>
        <w:pStyle w:val="Normal"/>
        <w:rPr>
          <w:i/>
          <w:i/>
          <w:iCs/>
        </w:rPr>
      </w:pPr>
      <w:r>
        <w:rPr>
          <w:i/>
          <w:iCs/>
        </w:rPr>
      </w:r>
    </w:p>
    <w:p>
      <w:pPr>
        <w:pStyle w:val="Normal"/>
        <w:rPr/>
      </w:pPr>
      <w:r>
        <w:rPr/>
        <w:t xml:space="preserve">Pipeline Service Obligations and Revisions to Regulations Governing </w:t>
      </w:r>
    </w:p>
    <w:p>
      <w:pPr>
        <w:pStyle w:val="Normal"/>
        <w:rPr/>
      </w:pPr>
      <w:r>
        <w:rPr/>
        <w:t xml:space="preserve">Self-Implementing Transportation; and Regulation of Natural Gas Pipelines </w:t>
      </w:r>
    </w:p>
    <w:p>
      <w:pPr>
        <w:pStyle w:val="Normal"/>
        <w:rPr/>
      </w:pPr>
      <w:r>
        <w:rPr/>
        <w:t>After Partial Wellhead Decontrol, Order No. 636, FERC Stats. &amp; Regs. ¶ 30,939……</w:t>
      </w:r>
    </w:p>
    <w:p>
      <w:pPr>
        <w:pStyle w:val="Normal"/>
        <w:rPr>
          <w:i/>
          <w:i/>
          <w:iCs/>
        </w:rPr>
      </w:pPr>
      <w:r>
        <w:rPr>
          <w:i/>
          <w:iCs/>
        </w:rPr>
      </w:r>
    </w:p>
    <w:p>
      <w:pPr>
        <w:pStyle w:val="Header"/>
        <w:tabs>
          <w:tab w:val="clear" w:pos="4320"/>
          <w:tab w:val="clear" w:pos="8640"/>
        </w:tabs>
        <w:rPr/>
      </w:pPr>
      <w:r>
        <w:rPr/>
        <w:t xml:space="preserve">Regulation of Natural Gas Pipelines After Partial Wellhead Decontrol, </w:t>
      </w:r>
    </w:p>
    <w:p>
      <w:pPr>
        <w:pStyle w:val="Normal"/>
        <w:rPr/>
      </w:pPr>
      <w:r>
        <w:rPr/>
        <w:t>FERC 1982-85 Stats. &amp; Regs. ¶ 30,665 (1985)……………………………..</w:t>
      </w:r>
    </w:p>
    <w:p>
      <w:pPr>
        <w:pStyle w:val="Normal"/>
        <w:rPr/>
      </w:pPr>
      <w:r>
        <w:rPr/>
      </w:r>
    </w:p>
    <w:p>
      <w:pPr>
        <w:pStyle w:val="Heading2"/>
        <w:spacing w:before="0" w:after="0"/>
        <w:ind w:hanging="0" w:start="0"/>
        <w:rPr>
          <w:b w:val="false"/>
          <w:bCs w:val="false"/>
        </w:rPr>
      </w:pPr>
      <w:r>
        <w:rPr>
          <w:b w:val="false"/>
          <w:bCs w:val="false"/>
        </w:rPr>
        <w:t xml:space="preserve">Regulation of Short-Term Natural Gas Transportation Service, </w:t>
      </w:r>
    </w:p>
    <w:p>
      <w:pPr>
        <w:pStyle w:val="Heading2"/>
        <w:spacing w:before="0" w:after="0"/>
        <w:ind w:hanging="0" w:start="0"/>
        <w:rPr>
          <w:b w:val="false"/>
          <w:bCs w:val="false"/>
        </w:rPr>
      </w:pPr>
      <w:r>
        <w:rPr>
          <w:b w:val="false"/>
          <w:bCs w:val="false"/>
        </w:rPr>
        <w:t>Notice of Proposed Rulemaking(NOPR), FERC Stats. and Regs.,</w:t>
      </w:r>
    </w:p>
    <w:p>
      <w:pPr>
        <w:pStyle w:val="Heading2"/>
        <w:spacing w:before="0" w:after="0"/>
        <w:ind w:hanging="0" w:start="0"/>
        <w:rPr/>
      </w:pPr>
      <w:r>
        <w:rPr>
          <w:b w:val="false"/>
          <w:bCs w:val="false"/>
        </w:rPr>
        <w:t>Proposed Regulations 1988-1998 ¶ 32,533 (July 29, 1992</w:t>
      </w:r>
      <w:r>
        <w:rPr/>
        <w:t>) ……………………………...</w:t>
      </w:r>
    </w:p>
    <w:p>
      <w:pPr>
        <w:pStyle w:val="Heading2"/>
        <w:spacing w:before="0" w:after="0"/>
        <w:ind w:hanging="0" w:start="0"/>
        <w:rPr>
          <w:b w:val="false"/>
          <w:bCs w:val="false"/>
        </w:rPr>
      </w:pPr>
      <w:r>
        <w:rPr>
          <w:b w:val="false"/>
          <w:bCs w:val="false"/>
        </w:rPr>
      </w:r>
    </w:p>
    <w:p>
      <w:pPr>
        <w:pStyle w:val="Heading2"/>
        <w:spacing w:before="0" w:after="0"/>
        <w:ind w:hanging="0" w:start="0"/>
        <w:rPr>
          <w:b w:val="false"/>
          <w:bCs w:val="false"/>
        </w:rPr>
      </w:pPr>
      <w:r>
        <w:rPr>
          <w:b w:val="false"/>
          <w:bCs w:val="false"/>
        </w:rPr>
        <w:t xml:space="preserve">Regulation of Short-Term Natural Gas Transportation Service and </w:t>
      </w:r>
    </w:p>
    <w:p>
      <w:pPr>
        <w:pStyle w:val="Normal"/>
        <w:rPr/>
      </w:pPr>
      <w:r>
        <w:rPr/>
        <w:t xml:space="preserve">Regulation of Interstate Natural Gas Transportation Service, </w:t>
      </w:r>
    </w:p>
    <w:p>
      <w:pPr>
        <w:pStyle w:val="TOC1"/>
        <w:rPr/>
      </w:pPr>
      <w:r>
        <w:rPr/>
        <w:t xml:space="preserve">Order No. 637, III FERC Stats. &amp; Regs., Regulations Preamble </w:t>
      </w:r>
    </w:p>
    <w:p>
      <w:pPr>
        <w:pStyle w:val="Normal"/>
        <w:rPr/>
      </w:pPr>
      <w:r>
        <w:rPr/>
        <w:t>¶ 31,091 (Feb. 9, 2000)……………………………………………………………</w:t>
      </w:r>
    </w:p>
    <w:p>
      <w:pPr>
        <w:pStyle w:val="Normal"/>
        <w:rPr/>
      </w:pPr>
      <w:r>
        <w:rPr/>
      </w:r>
    </w:p>
    <w:p>
      <w:pPr>
        <w:pStyle w:val="Heading2"/>
        <w:spacing w:before="0" w:after="0"/>
        <w:ind w:hanging="0" w:start="0"/>
        <w:rPr>
          <w:b w:val="false"/>
          <w:bCs w:val="false"/>
        </w:rPr>
      </w:pPr>
      <w:r>
        <w:rPr>
          <w:b w:val="false"/>
          <w:bCs w:val="false"/>
        </w:rPr>
        <w:t>Regulation of Short-Term Natural Gas Transportation Service and</w:t>
      </w:r>
    </w:p>
    <w:p>
      <w:pPr>
        <w:pStyle w:val="Normal"/>
        <w:rPr>
          <w:iCs/>
        </w:rPr>
      </w:pPr>
      <w:r>
        <w:rPr>
          <w:iCs/>
        </w:rPr>
        <w:t xml:space="preserve">Regulation of Interstate Natural Gas Transportation Services, </w:t>
      </w:r>
    </w:p>
    <w:p>
      <w:pPr>
        <w:pStyle w:val="Header"/>
        <w:tabs>
          <w:tab w:val="clear" w:pos="4320"/>
          <w:tab w:val="clear" w:pos="8640"/>
        </w:tabs>
        <w:rPr>
          <w:iCs/>
        </w:rPr>
      </w:pPr>
      <w:r>
        <w:rPr>
          <w:iCs/>
        </w:rPr>
        <w:t>Order No. 637-A, III FERC Stats. &amp; Regs., Regulations Preambles</w:t>
      </w:r>
    </w:p>
    <w:p>
      <w:pPr>
        <w:pStyle w:val="Header"/>
        <w:tabs>
          <w:tab w:val="clear" w:pos="4320"/>
          <w:tab w:val="clear" w:pos="8640"/>
        </w:tabs>
        <w:rPr>
          <w:iCs/>
        </w:rPr>
      </w:pPr>
      <w:r>
        <w:rPr>
          <w:iCs/>
        </w:rPr>
        <w:t xml:space="preserve"> </w:t>
      </w:r>
      <w:r>
        <w:rPr>
          <w:iCs/>
        </w:rPr>
        <w:t>¶ 31,099 (May 19, 2000)……………………………………………………………..</w:t>
      </w:r>
    </w:p>
    <w:p>
      <w:pPr>
        <w:pStyle w:val="Normal"/>
        <w:rPr>
          <w:b/>
          <w:bCs/>
        </w:rPr>
      </w:pPr>
      <w:r>
        <w:rPr>
          <w:b/>
          <w:bCs/>
        </w:rPr>
      </w:r>
    </w:p>
    <w:p>
      <w:pPr>
        <w:pStyle w:val="Heading1"/>
        <w:ind w:hanging="0" w:start="0"/>
        <w:rPr/>
      </w:pPr>
      <w:r>
        <w:rPr/>
        <w:t xml:space="preserve">STATUTES: </w:t>
      </w:r>
    </w:p>
    <w:p>
      <w:pPr>
        <w:pStyle w:val="Normal"/>
        <w:rPr>
          <w:b/>
          <w:bCs/>
        </w:rPr>
      </w:pPr>
      <w:r>
        <w:rPr>
          <w:b/>
          <w:bCs/>
        </w:rPr>
      </w:r>
    </w:p>
    <w:p>
      <w:pPr>
        <w:pStyle w:val="Normal"/>
        <w:rPr/>
      </w:pPr>
      <w:r>
        <w:rPr/>
        <w:t>Administrative Procedure Act § ___, 5 U.S.C.A. § 706(2)(A)…………………………</w:t>
      </w:r>
    </w:p>
    <w:p>
      <w:pPr>
        <w:pStyle w:val="Normal"/>
        <w:rPr/>
      </w:pPr>
      <w:r>
        <w:rPr/>
      </w:r>
    </w:p>
    <w:p>
      <w:pPr>
        <w:pStyle w:val="Normal"/>
        <w:rPr/>
      </w:pPr>
      <w:r>
        <w:rPr/>
        <w:t>Natural Gas Act</w:t>
      </w:r>
    </w:p>
    <w:p>
      <w:pPr>
        <w:pStyle w:val="Normal"/>
        <w:rPr/>
      </w:pPr>
      <w:r>
        <w:rPr/>
      </w:r>
    </w:p>
    <w:p>
      <w:pPr>
        <w:pStyle w:val="Normal"/>
        <w:spacing w:lineRule="auto" w:line="480"/>
        <w:ind w:firstLine="720" w:end="0"/>
        <w:rPr/>
      </w:pPr>
      <w:r>
        <w:rPr/>
        <w:t>Section 4, 15 U.S.C.A. § 717c……………………….</w:t>
      </w:r>
    </w:p>
    <w:p>
      <w:pPr>
        <w:pStyle w:val="Normal"/>
        <w:spacing w:lineRule="auto" w:line="480"/>
        <w:ind w:firstLine="720" w:end="0"/>
        <w:rPr/>
      </w:pPr>
      <w:r>
        <w:rPr/>
        <w:t>Section 5, 15 U.S.C.A. § 717d…………………………….</w:t>
      </w:r>
    </w:p>
    <w:p>
      <w:pPr>
        <w:pStyle w:val="Normal"/>
        <w:spacing w:lineRule="auto" w:line="480"/>
        <w:ind w:firstLine="720" w:end="0"/>
        <w:rPr/>
      </w:pPr>
      <w:r>
        <w:rPr/>
        <w:t xml:space="preserve">Section 7(c), 15 U.S.C.A § 717f (c)…………………………………….. </w:t>
      </w:r>
    </w:p>
    <w:p>
      <w:pPr>
        <w:pStyle w:val="Normal"/>
        <w:spacing w:lineRule="auto" w:line="480"/>
        <w:ind w:firstLine="720" w:end="0"/>
        <w:rPr/>
      </w:pPr>
      <w:r>
        <w:rPr/>
        <w:t>Section 19(b), 15 U.S.C. § 717r(b)……………………………………</w:t>
        <w:tab/>
      </w:r>
    </w:p>
    <w:p>
      <w:pPr>
        <w:pStyle w:val="Heading1"/>
        <w:spacing w:lineRule="auto" w:line="480"/>
        <w:ind w:hanging="0" w:start="0"/>
        <w:rPr/>
      </w:pPr>
      <w:r>
        <w:rPr/>
        <w:t>REGULATIONS:</w:t>
      </w:r>
    </w:p>
    <w:p>
      <w:pPr>
        <w:pStyle w:val="Normal"/>
        <w:spacing w:lineRule="auto" w:line="480"/>
        <w:rPr/>
      </w:pPr>
      <w:r>
        <w:rPr/>
        <w:t>Complaints (Rule 206), 18 C.F.R. §385.206 (1999)……………………………………</w:t>
      </w:r>
    </w:p>
    <w:p>
      <w:pPr>
        <w:pStyle w:val="Normal"/>
        <w:spacing w:lineRule="auto" w:line="480"/>
        <w:rPr/>
      </w:pPr>
      <w:r>
        <w:rPr/>
        <w:t>Release of Firm Transportation Service, 18 C.F.R. §284.8 (i) (2000)…………………</w:t>
      </w:r>
    </w:p>
    <w:p>
      <w:pPr>
        <w:pStyle w:val="Normal"/>
        <w:spacing w:lineRule="auto" w:line="480"/>
        <w:rPr/>
      </w:pPr>
      <w:r>
        <w:rPr/>
        <w:t>Reporting Requirements for Interstate Pipelines, 18 C.F.R. §284.13 (2000)………..</w:t>
      </w:r>
    </w:p>
    <w:p>
      <w:pPr>
        <w:pStyle w:val="Normal"/>
        <w:spacing w:lineRule="auto" w:line="480"/>
        <w:rPr/>
      </w:pPr>
      <w:r>
        <w:rPr/>
        <w:t>Transportation by Interstate Pipelines, 18 C.F.R. §284.102 (2000)…………………</w:t>
      </w:r>
    </w:p>
    <w:p>
      <w:pPr>
        <w:pStyle w:val="Heading1"/>
        <w:spacing w:lineRule="auto" w:line="480"/>
        <w:ind w:hanging="0" w:start="0"/>
        <w:rPr/>
      </w:pPr>
      <w:r>
        <w:rPr/>
        <w:t>MISCELLANEUS:</w:t>
      </w:r>
    </w:p>
    <w:p>
      <w:pPr>
        <w:pStyle w:val="Normal"/>
        <w:rPr/>
      </w:pPr>
      <w:r>
        <w:rPr>
          <w:i/>
          <w:iCs/>
        </w:rPr>
        <w:t>Department of Energy/Energy Information Administration</w:t>
      </w:r>
      <w:r>
        <w:rPr/>
        <w:t>, Pub. No. DOE/EI-0560, Natural Gas 1998 Issues and Trends, 18 (June 1999)………………………………………</w:t>
      </w:r>
    </w:p>
    <w:p>
      <w:pPr>
        <w:pStyle w:val="Normal"/>
        <w:rPr/>
      </w:pPr>
      <w:r>
        <w:rPr/>
      </w:r>
    </w:p>
    <w:p>
      <w:pPr>
        <w:pStyle w:val="Normal"/>
        <w:rPr/>
      </w:pPr>
      <w:r>
        <w:rPr/>
      </w:r>
    </w:p>
    <w:p>
      <w:pPr>
        <w:pStyle w:val="Heading"/>
        <w:rPr/>
      </w:pPr>
      <w:r>
        <w:rPr/>
        <w:t>GLOSSARY</w:t>
      </w:r>
    </w:p>
    <w:p>
      <w:pPr>
        <w:pStyle w:val="Normal"/>
        <w:rPr/>
      </w:pPr>
      <w:r>
        <w:rPr/>
      </w:r>
    </w:p>
    <w:p>
      <w:pPr>
        <w:pStyle w:val="Normal"/>
        <w:tabs>
          <w:tab w:val="clear" w:pos="720"/>
          <w:tab w:val="left" w:pos="2520" w:leader="none"/>
          <w:tab w:val="left" w:pos="3060" w:leader="none"/>
        </w:tabs>
        <w:ind w:hanging="2880" w:start="2880" w:end="0"/>
        <w:rPr/>
      </w:pPr>
      <w:r>
        <w:rPr/>
        <w:t xml:space="preserve"> </w:t>
      </w:r>
      <w:r>
        <w:rPr/>
        <w:t>Bundled Service</w:t>
        <w:tab/>
        <w:t>-</w:t>
        <w:tab/>
        <w:t xml:space="preserve">A term applied to the traditional practice of gas utilities under which the commodity (gas) and the service (transportation) are provided as a single service, rather than providing gas transportation service to customers who want to buy gas from other vendors.  </w:t>
      </w:r>
      <w:r>
        <w:rPr>
          <w:u w:val="single"/>
        </w:rPr>
        <w:t>See</w:t>
      </w:r>
      <w:r>
        <w:rPr/>
        <w:t xml:space="preserve"> Williams and Meyers, </w:t>
      </w:r>
      <w:r>
        <w:rPr>
          <w:u w:val="single"/>
        </w:rPr>
        <w:t>Manual of Oil and Gas Terms Ninth Edition</w:t>
      </w:r>
      <w:r>
        <w:rPr/>
        <w:t xml:space="preserve"> 119 (Bundling)(1994).</w:t>
      </w:r>
    </w:p>
    <w:p>
      <w:pPr>
        <w:pStyle w:val="Normal"/>
        <w:rPr/>
      </w:pPr>
      <w:r>
        <w:rPr/>
      </w:r>
    </w:p>
    <w:p>
      <w:pPr>
        <w:pStyle w:val="Header"/>
        <w:tabs>
          <w:tab w:val="clear" w:pos="4320"/>
          <w:tab w:val="clear" w:pos="8640"/>
          <w:tab w:val="left" w:pos="2340" w:leader="none"/>
        </w:tabs>
        <w:rPr/>
      </w:pPr>
      <w:r>
        <w:rPr/>
        <w:t xml:space="preserve">Commission or FERC </w:t>
        <w:tab/>
        <w:t xml:space="preserve">   -</w:t>
        <w:tab/>
        <w:t>Federal Energy Regulatory Commission</w:t>
        <w:tab/>
        <w:tab/>
      </w:r>
    </w:p>
    <w:p>
      <w:pPr>
        <w:pStyle w:val="Normal"/>
        <w:rPr/>
      </w:pPr>
      <w:r>
        <w:rPr/>
      </w:r>
    </w:p>
    <w:p>
      <w:pPr>
        <w:pStyle w:val="Header"/>
        <w:tabs>
          <w:tab w:val="clear" w:pos="4320"/>
          <w:tab w:val="clear" w:pos="8640"/>
          <w:tab w:val="left" w:pos="2520" w:leader="none"/>
        </w:tabs>
        <w:rPr/>
      </w:pPr>
      <w:r>
        <w:rPr/>
        <w:t>LDC</w:t>
        <w:tab/>
        <w:t>-</w:t>
        <w:tab/>
        <w:t>Local Distribution Company</w:t>
        <w:tab/>
        <w:tab/>
      </w:r>
    </w:p>
    <w:p>
      <w:pPr>
        <w:pStyle w:val="Header"/>
        <w:tabs>
          <w:tab w:val="clear" w:pos="4320"/>
          <w:tab w:val="clear" w:pos="8640"/>
          <w:tab w:val="left" w:pos="2520" w:leader="none"/>
        </w:tabs>
        <w:rPr/>
      </w:pPr>
      <w:r>
        <w:rPr/>
      </w:r>
    </w:p>
    <w:p>
      <w:pPr>
        <w:pStyle w:val="Header"/>
        <w:tabs>
          <w:tab w:val="clear" w:pos="4320"/>
          <w:tab w:val="clear" w:pos="8640"/>
          <w:tab w:val="left" w:pos="2520" w:leader="none"/>
        </w:tabs>
        <w:rPr/>
      </w:pPr>
      <w:r>
        <w:rPr/>
        <w:t>Long-Term Service</w:t>
        <w:tab/>
        <w:t>-</w:t>
        <w:tab/>
        <w:t>12 consecutive months or longer.  Order 637 at 31,288.</w:t>
      </w:r>
    </w:p>
    <w:p>
      <w:pPr>
        <w:pStyle w:val="Header"/>
        <w:tabs>
          <w:tab w:val="clear" w:pos="4320"/>
          <w:tab w:val="clear" w:pos="8640"/>
          <w:tab w:val="left" w:pos="2520" w:leader="none"/>
        </w:tabs>
        <w:rPr/>
      </w:pPr>
      <w:r>
        <w:rPr/>
        <w:tab/>
        <w:tab/>
        <w:tab/>
        <w:tab/>
      </w:r>
    </w:p>
    <w:p>
      <w:pPr>
        <w:pStyle w:val="Header"/>
        <w:tabs>
          <w:tab w:val="clear" w:pos="4320"/>
          <w:tab w:val="clear" w:pos="8640"/>
          <w:tab w:val="left" w:pos="2520" w:leader="none"/>
        </w:tabs>
        <w:rPr/>
      </w:pPr>
      <w:r>
        <w:rPr/>
        <w:t>NGA</w:t>
        <w:tab/>
        <w:t>-</w:t>
        <w:tab/>
        <w:t>Natural Gas Act, 15 U.S.C.A. §§717-717z</w:t>
      </w:r>
    </w:p>
    <w:p>
      <w:pPr>
        <w:pStyle w:val="Header"/>
        <w:tabs>
          <w:tab w:val="clear" w:pos="4320"/>
          <w:tab w:val="clear" w:pos="8640"/>
          <w:tab w:val="left" w:pos="2520" w:leader="none"/>
        </w:tabs>
        <w:rPr/>
      </w:pPr>
      <w:r>
        <w:rPr/>
      </w:r>
    </w:p>
    <w:p>
      <w:pPr>
        <w:pStyle w:val="BodyTextIndent"/>
        <w:tabs>
          <w:tab w:val="clear" w:pos="720"/>
          <w:tab w:val="left" w:pos="2520" w:leader="none"/>
        </w:tabs>
        <w:spacing w:lineRule="auto" w:line="240"/>
        <w:ind w:hanging="2880" w:start="2880" w:end="0"/>
        <w:rPr/>
      </w:pPr>
      <w:r>
        <w:rPr/>
        <w:t>NOPR</w:t>
        <w:tab/>
        <w:t>-</w:t>
        <w:tab/>
        <w:t>Regulation of Short-Term Natural Gas Transportation Service, Notice of Proposed Rulemaking, FERC Stats. &amp; Regs. Proposed Regulations  [1988-1998] ¶32,533 (July 29, 1998).</w:t>
      </w:r>
    </w:p>
    <w:p>
      <w:pPr>
        <w:pStyle w:val="Normal"/>
        <w:rPr/>
      </w:pPr>
      <w:r>
        <w:rPr/>
        <w:tab/>
        <w:tab/>
      </w:r>
    </w:p>
    <w:p>
      <w:pPr>
        <w:pStyle w:val="Header"/>
        <w:tabs>
          <w:tab w:val="clear" w:pos="4320"/>
          <w:tab w:val="clear" w:pos="8640"/>
          <w:tab w:val="left" w:pos="2520" w:leader="none"/>
        </w:tabs>
        <w:ind w:hanging="2880" w:start="2880" w:end="0"/>
        <w:rPr/>
      </w:pPr>
      <w:r>
        <w:rPr/>
        <w:t>Order 636</w:t>
        <w:tab/>
        <w:t>-</w:t>
        <w:tab/>
        <w:t>Pipeline Service Obligations and Revisions to Regulations Governing Self-Implementing Transportation; And Regulation of Natural Gas Pipelines after Partial Wellhead Decontrol, Order No. 636, III FERC Stats. &amp; Regs. ¶30,939 (1992).</w:t>
        <w:tab/>
      </w:r>
    </w:p>
    <w:p>
      <w:pPr>
        <w:pStyle w:val="BodyTextIndent"/>
        <w:tabs>
          <w:tab w:val="clear" w:pos="720"/>
          <w:tab w:val="left" w:pos="2520" w:leader="none"/>
        </w:tabs>
        <w:spacing w:lineRule="auto" w:line="240"/>
        <w:ind w:start="0" w:end="0"/>
        <w:rPr/>
      </w:pPr>
      <w:r>
        <w:rPr/>
      </w:r>
    </w:p>
    <w:p>
      <w:pPr>
        <w:pStyle w:val="BodyTextIndent"/>
        <w:tabs>
          <w:tab w:val="clear" w:pos="720"/>
          <w:tab w:val="left" w:pos="2520" w:leader="none"/>
        </w:tabs>
        <w:spacing w:lineRule="auto" w:line="240"/>
        <w:ind w:hanging="2880" w:start="2880" w:end="0"/>
        <w:rPr/>
      </w:pPr>
      <w:r>
        <w:rPr/>
        <w:t>Order 637</w:t>
        <w:tab/>
        <w:t>-</w:t>
        <w:tab/>
        <w:t>Regulation of Short-Term Natural Gas Transportation, And Regulation of Interstate Natural Gas Transportation Service, Order No. 637, Final Rule, III FERC Stats. &amp; Regs. ¶31,091 (Feb. 9, 2000).</w:t>
      </w:r>
    </w:p>
    <w:p>
      <w:pPr>
        <w:pStyle w:val="Normal"/>
        <w:rPr/>
      </w:pPr>
      <w:r>
        <w:rPr/>
      </w:r>
    </w:p>
    <w:p>
      <w:pPr>
        <w:pStyle w:val="Header"/>
        <w:tabs>
          <w:tab w:val="clear" w:pos="4320"/>
          <w:tab w:val="clear" w:pos="8640"/>
          <w:tab w:val="left" w:pos="2520" w:leader="none"/>
        </w:tabs>
        <w:rPr/>
      </w:pPr>
      <w:r>
        <w:rPr/>
        <w:t>Order 637-A</w:t>
        <w:tab/>
        <w:t>-</w:t>
        <w:tab/>
        <w:t>Regulation of Short-Term Natural Gas Transportation,</w:t>
      </w:r>
    </w:p>
    <w:p>
      <w:pPr>
        <w:pStyle w:val="Normal"/>
        <w:ind w:firstLine="720" w:start="2160" w:end="0"/>
        <w:rPr/>
      </w:pPr>
      <w:r>
        <w:rPr/>
        <w:t xml:space="preserve">And Regulation of Interstate Natural Gas </w:t>
      </w:r>
    </w:p>
    <w:p>
      <w:pPr>
        <w:pStyle w:val="Normal"/>
        <w:ind w:firstLine="720" w:start="2160" w:end="0"/>
        <w:rPr/>
      </w:pPr>
      <w:r>
        <w:rPr/>
        <w:t>Transportation Service, Order No. 637-A,</w:t>
      </w:r>
    </w:p>
    <w:p>
      <w:pPr>
        <w:pStyle w:val="Normal"/>
        <w:ind w:start="2880" w:end="0"/>
        <w:rPr/>
      </w:pPr>
      <w:r>
        <w:rPr/>
        <w:t>Final Rule, order on Rehearing, III FERC Stats. &amp; Regs. Regulations Preambles ¶ 31,099 (May 19, 2000).</w:t>
        <w:tab/>
      </w:r>
    </w:p>
    <w:p>
      <w:pPr>
        <w:pStyle w:val="Normal"/>
        <w:ind w:start="2880" w:end="0"/>
        <w:rPr/>
      </w:pPr>
      <w:r>
        <w:rPr/>
        <w:tab/>
      </w:r>
    </w:p>
    <w:p>
      <w:pPr>
        <w:pStyle w:val="Normal"/>
        <w:tabs>
          <w:tab w:val="clear" w:pos="720"/>
          <w:tab w:val="left" w:pos="2520" w:leader="none"/>
        </w:tabs>
        <w:rPr/>
      </w:pPr>
      <w:r>
        <w:rPr/>
        <w:t>Short-Term Service</w:t>
        <w:tab/>
        <w:t>-</w:t>
        <w:tab/>
        <w:t>Less than one-year.  Order 637-A at 31,550.</w:t>
      </w:r>
    </w:p>
    <w:p>
      <w:pPr>
        <w:pStyle w:val="Heading"/>
        <w:rPr>
          <w:b w:val="false"/>
        </w:rPr>
      </w:pPr>
      <w:r>
        <w:rPr>
          <w:b w:val="false"/>
        </w:rPr>
      </w:r>
    </w:p>
    <w:p>
      <w:pPr>
        <w:pStyle w:val="Heading"/>
        <w:rPr>
          <w:b w:val="false"/>
        </w:rPr>
      </w:pPr>
      <w:r>
        <w:rPr>
          <w:b w:val="false"/>
        </w:rPr>
      </w:r>
    </w:p>
    <w:p>
      <w:pPr>
        <w:pStyle w:val="Heading"/>
        <w:rPr>
          <w:b w:val="false"/>
        </w:rPr>
      </w:pPr>
      <w:r>
        <w:rPr>
          <w:b w:val="false"/>
        </w:rPr>
      </w:r>
    </w:p>
    <w:p>
      <w:pPr>
        <w:pStyle w:val="Heading"/>
        <w:rPr>
          <w:b w:val="false"/>
        </w:rPr>
      </w:pPr>
      <w:r>
        <w:rPr>
          <w:b w:val="false"/>
        </w:rPr>
      </w:r>
    </w:p>
    <w:p>
      <w:pPr>
        <w:pStyle w:val="Heading"/>
        <w:rPr>
          <w:b w:val="false"/>
        </w:rPr>
      </w:pPr>
      <w:r>
        <w:rPr>
          <w:b w:val="false"/>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260"/>
          <w:pgNumType w:start="1" w:fmt="lowerRoman"/>
          <w:formProt w:val="false"/>
          <w:textDirection w:val="lrTb"/>
          <w:docGrid w:type="default" w:linePitch="360" w:charSpace="0"/>
        </w:sectPr>
        <w:pStyle w:val="Heading"/>
        <w:rPr>
          <w:b w:val="false"/>
        </w:rPr>
      </w:pPr>
      <w:r>
        <w:rPr>
          <w:b w:val="false"/>
        </w:rPr>
      </w:r>
    </w:p>
    <w:p>
      <w:pPr>
        <w:pStyle w:val="Heading"/>
        <w:rPr>
          <w:b w:val="false"/>
        </w:rPr>
      </w:pPr>
      <w:r>
        <w:rPr>
          <w:b w:val="false"/>
        </w:rPr>
      </w:r>
    </w:p>
    <w:p>
      <w:pPr>
        <w:pStyle w:val="Heading1"/>
        <w:numPr>
          <w:ilvl w:val="0"/>
          <w:numId w:val="3"/>
        </w:numPr>
        <w:spacing w:lineRule="auto" w:line="480"/>
        <w:rPr/>
      </w:pPr>
      <w:r>
        <w:rPr/>
        <w:t>jURISDICTIONAL STATEMENT</w:t>
      </w:r>
    </w:p>
    <w:p>
      <w:pPr>
        <w:pStyle w:val="BodyTextIndent3"/>
        <w:rPr/>
      </w:pPr>
      <w:r>
        <w:rPr/>
        <w:t>The Jurisdictional Statement is contained in the “Joint Brief of All Petitioners and Intervenors in Support of Petitioners containing Statement of Jurisdiction and Nature of the Case, and information required by D.C. Circuit Rules 26.1 and 28(a)(1)” filed contemporaneously herewith.</w:t>
      </w:r>
    </w:p>
    <w:p>
      <w:pPr>
        <w:pStyle w:val="Heading1"/>
        <w:numPr>
          <w:ilvl w:val="0"/>
          <w:numId w:val="3"/>
        </w:numPr>
        <w:rPr/>
      </w:pPr>
      <w:r>
        <w:rPr/>
        <w:t>Statutes and regulations</w:t>
      </w:r>
    </w:p>
    <w:p>
      <w:pPr>
        <w:pStyle w:val="Normal"/>
        <w:rPr/>
      </w:pPr>
      <w:r>
        <w:rPr/>
      </w:r>
    </w:p>
    <w:p>
      <w:pPr>
        <w:pStyle w:val="Normal"/>
        <w:ind w:start="720" w:end="0"/>
        <w:rPr/>
      </w:pPr>
      <w:r>
        <w:rPr/>
        <w:t>Pertinent Statutes and Regulations are set forth in Appendix “A” hereto.</w:t>
      </w:r>
    </w:p>
    <w:p>
      <w:pPr>
        <w:pStyle w:val="Normal"/>
        <w:rPr/>
      </w:pPr>
      <w:r>
        <w:rPr/>
      </w:r>
    </w:p>
    <w:p>
      <w:pPr>
        <w:pStyle w:val="Heading1"/>
        <w:numPr>
          <w:ilvl w:val="0"/>
          <w:numId w:val="3"/>
        </w:numPr>
        <w:spacing w:lineRule="auto" w:line="480"/>
        <w:rPr/>
      </w:pPr>
      <w:r>
        <w:rPr/>
        <w:t>statement of the issues presented</w:t>
      </w:r>
    </w:p>
    <w:p>
      <w:pPr>
        <w:pStyle w:val="BodyTextIndent3"/>
        <w:rPr/>
      </w:pPr>
      <w:r>
        <w:rPr/>
        <w:t>The issues raised by Petitioners in this brief relate to the Commission’s failure in Order 637 to remove the price cap on a pipeline’s short-term service while removing the price cap on short-term service released by shippers using the same facilities and competing in the same market.  Those issues are:</w:t>
      </w:r>
    </w:p>
    <w:p>
      <w:pPr>
        <w:pStyle w:val="Heading2"/>
        <w:spacing w:before="0" w:after="0"/>
        <w:ind w:hanging="720" w:start="1440" w:end="0"/>
        <w:rPr/>
      </w:pPr>
      <w:r>
        <w:rPr/>
        <w:t>A.</w:t>
        <w:tab/>
        <w:t>Is the Commission’s decision to retain the cost of service price cap for short-term pipeline service, while at the same time removing that price cap for competing short-term releases of service by shippers utilizing the same facilities in the same market, inconsistent with the Commission’s own findings and the evidence, arbitrary, an abuse of discretion and unsupported by reasoned decisionmaking?</w:t>
      </w:r>
    </w:p>
    <w:p>
      <w:pPr>
        <w:pStyle w:val="Normal"/>
        <w:rPr/>
      </w:pPr>
      <w:r>
        <w:rPr/>
      </w:r>
    </w:p>
    <w:p>
      <w:pPr>
        <w:pStyle w:val="Heading2"/>
        <w:ind w:hanging="720" w:start="1440" w:end="0"/>
        <w:rPr/>
      </w:pPr>
      <w:r>
        <w:rPr/>
        <w:t>B.</w:t>
        <w:tab/>
        <w:t>Does the Commission’s decision to retain the cost of service price cap for short-term pipeline service, while at the same time removing that price cap for competing short-term releases of service by shippers utilizing the same facilities in the same market result in a rate structure that is unjust, unreasonable, unduly preferential and discriminatory in violation of Sections 4 and 5 of the NGA?</w:t>
      </w:r>
    </w:p>
    <w:p>
      <w:pPr>
        <w:pStyle w:val="Heading1"/>
        <w:numPr>
          <w:ilvl w:val="0"/>
          <w:numId w:val="3"/>
        </w:numPr>
        <w:spacing w:lineRule="auto" w:line="480"/>
        <w:rPr/>
      </w:pPr>
      <w:r>
        <w:rPr/>
        <w:t>STATEMENT OF THE CASE</w:t>
      </w:r>
    </w:p>
    <w:p>
      <w:pPr>
        <w:pStyle w:val="Normal"/>
        <w:spacing w:lineRule="auto" w:line="480"/>
        <w:ind w:firstLine="720" w:end="0"/>
        <w:rPr/>
      </w:pPr>
      <w:r>
        <w:rPr/>
        <w:t>The Statement of the Case is contained in the “Joint Brief of All Petitioners and Intervenors in Support of Petitioners containing Statement of Jurisdiction and Nature of the Case, and information required by D.C. Circuit Rules 26.1 and 28(a)(1)” filed contemporaneously herewith.</w:t>
      </w:r>
    </w:p>
    <w:p>
      <w:pPr>
        <w:pStyle w:val="Heading1"/>
        <w:numPr>
          <w:ilvl w:val="0"/>
          <w:numId w:val="3"/>
        </w:numPr>
        <w:rPr/>
      </w:pPr>
      <w:r>
        <w:rPr/>
        <w:t>sTATEMENT OF THE FACTS rELevaNt TO THE iSSUES                            IN THIS bRIEF</w:t>
      </w:r>
    </w:p>
    <w:p>
      <w:pPr>
        <w:pStyle w:val="Normal"/>
        <w:rPr/>
      </w:pPr>
      <w:r>
        <w:rPr/>
      </w:r>
    </w:p>
    <w:p>
      <w:pPr>
        <w:pStyle w:val="Normal"/>
        <w:spacing w:lineRule="auto" w:line="480"/>
        <w:ind w:firstLine="720" w:end="0"/>
        <w:jc w:val="both"/>
        <w:rPr/>
      </w:pPr>
      <w:r>
        <w:rPr/>
        <w:t xml:space="preserve">In Order 637, the Commission waived the cost-of-service price ceiling in its regulations governing the release and assignment by an existing shipper of transportation service for short-term periods of less than one year.  This waiver is for a two-year trial period ending on September 30, 2002.  </w:t>
      </w:r>
      <w:r>
        <w:rPr>
          <w:u w:val="single"/>
        </w:rPr>
        <w:t>See</w:t>
      </w:r>
      <w:r>
        <w:rPr/>
        <w:t xml:space="preserve"> 18 C.F.R. § 284.8(i) (2000).  During the trial period, the Commission will assess whether allowing market-clearing prices in the short-term market contributes to the efficient allocation of pipeline short-term capacity.  Order 637 at 31,263.  The Commission does not waive the price ceiling for short term services offered by pipelines during the two-year test period.</w:t>
      </w:r>
    </w:p>
    <w:p>
      <w:pPr>
        <w:pStyle w:val="BodyText"/>
        <w:rPr/>
      </w:pPr>
      <w:r>
        <w:rPr/>
        <w:tab/>
        <w:t xml:space="preserve">The removal of the rate ceiling for short-term service release transactions is intended to improve shipper transportation service options and market efficiency during peak periods, when an efficient market is most needed. Order 637 at 31,263.  The Commission determined that during peak periods the maximum price cap on service release transactions inhibits the creation of an effective transportation market by preventing service from going to those who value it most.  </w:t>
      </w:r>
      <w:r>
        <w:rPr>
          <w:u w:val="single"/>
        </w:rPr>
        <w:t>Id</w:t>
      </w:r>
      <w:r>
        <w:rPr/>
        <w:t xml:space="preserve">.  By eliminating the price ceiling, the Commission’s goal is to provide greater shipper options in the short-term market and eliminate this inefficiency.  </w:t>
      </w:r>
      <w:r>
        <w:rPr>
          <w:u w:val="single"/>
        </w:rPr>
        <w:t>Id.</w:t>
      </w:r>
    </w:p>
    <w:p>
      <w:pPr>
        <w:pStyle w:val="BodyText"/>
        <w:rPr/>
      </w:pPr>
      <w:r>
        <w:rPr/>
        <w:tab/>
        <w:t xml:space="preserve">Based on a market analysis, the Commission determined that the price ceiling should be removed because it is not suited to the short-term market, it interferes with the efficient operation of the market, and its removal would have little effect on the prices paid for service during peak periods, because shippers can avoid the price cap through bundled sales.  Order 637-A at 31,550. When the value of capacity exceeds the maximum tariff rate, the firm service holder has an incentive to bundle that service with a sale of gas, and possibly distribution service, so that it can obtain the full market value of the transportation service through the bundled sale.  Order 637 at 31,281.  Bundled sales transactions can obtain a price for the value of the transportation service that exceeds the maximum price derived from cost-of-service regulation.  As a result, the effect of the price ceiling is not that it prevents a price for transportation service in excess of the price cap, but that it denies shippers the option during peak periods of obtaining transportation service without also purchasing gas in a bundled sale.  Order 637-A at 10.  The Commission determined that it is appropriate for replacement shippers to pay higher prices for service during peak periods in order to efficiently allocate the greater demand on the system.  Order 637 at 31,281.  During a peak demand period, capping the price of transportation service does not effectively limit the price a purchaser pays to obtain that service, it only increases the likelihood the service will be obtained via a bundled transaction where the true value of the transportation can be realized.   </w:t>
      </w:r>
      <w:r>
        <w:rPr>
          <w:u w:val="single"/>
        </w:rPr>
        <w:t>Id</w:t>
      </w:r>
      <w:r>
        <w:rPr/>
        <w:t>.  Bundled transactions limit the number of participants bidding directly for pipeline capacity, thereby reducing competition.  In addition, they mask transportation price information, preventing market transparency, a significant goal of the Commission’s policies.  Order 637 at 31,280-81.</w:t>
      </w:r>
    </w:p>
    <w:p>
      <w:pPr>
        <w:pStyle w:val="BodyTextIndent2"/>
        <w:ind w:firstLine="720" w:start="0" w:end="0"/>
        <w:jc w:val="both"/>
        <w:rPr/>
      </w:pPr>
      <w:r>
        <w:rPr/>
        <w:t xml:space="preserve">The Commission found that removal of the price ceiling will enhance efficiency by ensuring that transportation service is properly allocated to those placing the highest value on obtaining it during peak periods. Order 637 at 31,280.  A more efficient short-term market will help create additional access to service for shippers who need short-term transportation since they will know that they can obtain it by paying the market price.  </w:t>
      </w:r>
      <w:r>
        <w:rPr>
          <w:u w:val="single"/>
        </w:rPr>
        <w:t>Id</w:t>
      </w:r>
      <w:r>
        <w:rPr/>
        <w:t xml:space="preserve">.  This will enable shippers to make better informed choices about whether to purchase long or short-term service depending on their circumstance, and whether to obtain it directly or through a bundled transaction.  </w:t>
      </w:r>
      <w:r>
        <w:rPr>
          <w:u w:val="single"/>
        </w:rPr>
        <w:t>Id</w:t>
      </w:r>
      <w:r>
        <w:rPr/>
        <w:t xml:space="preserve">.  </w:t>
      </w:r>
    </w:p>
    <w:p>
      <w:pPr>
        <w:pStyle w:val="BodyText"/>
        <w:rPr/>
      </w:pPr>
      <w:r>
        <w:rPr/>
        <w:tab/>
        <w:t xml:space="preserve">To protect against the potential exercise of market power with the removal of the price cap for service released by shippers, the Commission expanded the pipeline reporting requirements to provide more information concerning the short-term market and to permit better detection of any market power abuses.  Order 637 at 31,263; 31,320-34; and see 18 C.F.R. §284.13 (2000).  The Commission found that it can remedy abuses of market power over interstate transportation capacity through individual action, and that the improved reporting requirements along with its recently revised complaint procedures will enable both shippers and the Commission to discern and redress any abuses.  Order 637 at 31,283-286.  </w:t>
      </w:r>
      <w:r>
        <w:rPr>
          <w:u w:val="single"/>
        </w:rPr>
        <w:t>See</w:t>
      </w:r>
      <w:r>
        <w:rPr/>
        <w:t xml:space="preserve"> 18 C.F.R. § 385.206 (1999).  The Commission finds that the “possibility of abuse in specific circumstances, which can be addressed on an individual basis, should not preclude the Commission from adopting a policy that benefits the industry as a whole by enhancing customer options and improving marketplace efficiency.”  Order 637 at 31,286.</w:t>
      </w:r>
    </w:p>
    <w:p>
      <w:pPr>
        <w:pStyle w:val="BodyText"/>
        <w:rPr/>
      </w:pPr>
      <w:r>
        <w:rPr/>
        <w:tab/>
        <w:t xml:space="preserve">The Commission also determined that affiliates holding pipeline capacity, like other firm shippers, will not be able to exercise market power, because they cannot effectively withhold capacity.  If the affiliate refuses to release capacity, the pipeline is still obligated to sell the capacity on the short-term market.  Order 637 at 31,286.    Pipeline market affiliates have no real incentive to withhold capacity because affiliates already are able to make bundled sales not subject to the rate cap, and pipelines have continued to build needed capacity.  Order 637 at 31,287.  </w:t>
      </w:r>
    </w:p>
    <w:p>
      <w:pPr>
        <w:pStyle w:val="BodyText"/>
        <w:rPr/>
      </w:pPr>
      <w:r>
        <w:rPr/>
        <w:tab/>
        <w:t>In Order 637, the Commission retained of the price cap on pipeline short-term services based on the following reasoning: (1) pipelines might withhold service to increase prices for service, (2) pipelines might not expand their facilities, and (3) by maintaining the price cap on pipeline service, a releasing shipper cannot withhold capacity to increase the price for short-term service.  Order 637 at 31,270; 31,282.</w:t>
      </w:r>
    </w:p>
    <w:p>
      <w:pPr>
        <w:pStyle w:val="Heading1"/>
        <w:numPr>
          <w:ilvl w:val="0"/>
          <w:numId w:val="3"/>
        </w:numPr>
        <w:rPr/>
      </w:pPr>
      <w:r>
        <w:rPr/>
        <w:t>sUMMARY OF ARGUMENT</w:t>
      </w:r>
    </w:p>
    <w:p>
      <w:pPr>
        <w:pStyle w:val="Normal"/>
        <w:rPr/>
      </w:pPr>
      <w:r>
        <w:rPr/>
      </w:r>
    </w:p>
    <w:p>
      <w:pPr>
        <w:pStyle w:val="Normal"/>
        <w:spacing w:lineRule="auto" w:line="480"/>
        <w:ind w:firstLine="720" w:end="0"/>
        <w:jc w:val="both"/>
        <w:rPr/>
      </w:pPr>
      <w:r>
        <w:rPr/>
        <w:t>The Commission’s decision to subject a pipeline’s short-term service to a cost of service price cap is inconsistent with both the evidence and the reasons for removing the price cap for competing short-term transportation service released by shippers from the same facilities in the same market.  It does not produce just and reasonable rates that will promote competitive and efficient markets, but instead will result in unduly discriminatory rates.</w:t>
      </w:r>
    </w:p>
    <w:p>
      <w:pPr>
        <w:pStyle w:val="BodyText2"/>
        <w:spacing w:before="0" w:after="0"/>
        <w:ind w:firstLine="720" w:end="0"/>
        <w:rPr/>
      </w:pPr>
      <w:r>
        <w:rPr/>
        <w:t xml:space="preserve">In support of lifting the price cap on short-term service released by shippers, the Commission finds that pipelines and shipper released service compete in the short-term transportation market and that the value of short-term service can best allocate the demand for that service in the increased competitive environment fostered by Order 637.  Order 637 at 31,280.    The Commission also finds that the price cap is effectively circumvented in the bundled service market.  As a result, its effect is not that it prevents a price for transportation service in excess of the price cap, but that it denies shippers the option during peak demand periods of obtaining transportation service without also purchasing gas in a bundled sale.  These findings plainly support removal of the price cap on a pipeline’s short-term transportation service, as well as on short-term transportation service released by shippers.  </w:t>
      </w:r>
    </w:p>
    <w:p>
      <w:pPr>
        <w:pStyle w:val="Normal"/>
        <w:spacing w:lineRule="auto" w:line="480"/>
        <w:ind w:firstLine="720" w:end="0"/>
        <w:jc w:val="both"/>
        <w:rPr/>
      </w:pPr>
      <w:r>
        <w:rPr/>
        <w:t xml:space="preserve">The Commission states as a reason for retaining the price cap on pipeline short-term service that it will prevent a releasing shipper from withholding capacity in order to increase the price for the releasing shipper’s short-term service.  Order 637 at 31,270; 31,282.  Apart from the unfairness of limiting the pipeline’s market opportunities because its </w:t>
      </w:r>
      <w:r>
        <w:rPr>
          <w:u w:val="single"/>
        </w:rPr>
        <w:t>shippers</w:t>
      </w:r>
      <w:r>
        <w:rPr/>
        <w:t xml:space="preserve"> may attempt to exercise market power to increase prices, the Commission’s conclusion in no way supports maintaining the price cap on pipeline short-term service.  The pipeline would have even more reason to market its short-term service at market clearing prices, thereby deterring a releasing shipper from attempting to exercise market power.</w:t>
      </w:r>
    </w:p>
    <w:p>
      <w:pPr>
        <w:pStyle w:val="Normal"/>
        <w:spacing w:lineRule="auto" w:line="480"/>
        <w:ind w:firstLine="720" w:end="0"/>
        <w:jc w:val="both"/>
        <w:rPr/>
      </w:pPr>
      <w:r>
        <w:rPr/>
        <w:t xml:space="preserve">The Commission’s own findings respecting the increased competition in the short-term market, the need to efficiently allocate the demand for short-term service, the inconsistency of the price cap with the value of short-term service during peak demand periods, and the fact that the price cap is being circumvented through bundled sales in any event, all support removal of the price cap on short-term pipeline transportation service as well as on short-term transportation service released by shippers. </w:t>
      </w:r>
    </w:p>
    <w:p>
      <w:pPr>
        <w:pStyle w:val="Normal"/>
        <w:spacing w:lineRule="auto" w:line="480"/>
        <w:ind w:firstLine="720" w:end="0"/>
        <w:jc w:val="both"/>
        <w:rPr/>
      </w:pPr>
      <w:r>
        <w:rPr/>
        <w:t xml:space="preserve">The Commission has not relied on any evidence, much less substantial evidence, or on any reasonable basis for concluding that pipelines could exercise market power in the competitive short-term market and that, if the price cap is removed from pipeline short-term service, pipelines would either withhold capacity or refrain from expanding their facilities.  The Commission does not discuss, much less explain, why it is concerned about pipelines withholding capacity when they hold only about seven percent of the capacity, while the shippers releasing service not subject to the rate cap hold 93 percent of the capacity. NOPR at 33,435.  In any event, the Commission itself found that shippers in the short-term market are not captive customers and have competitive alternatives to pipeline short-term service.  Order 637 at 31,285.  In addition, under the principles of open access and unbundling established in Orders 436 and 636, and reaffirmed and extended in Order No. 637, pipelines are obligated to post available firm capacity and operationally available capacity.  Interstate pipelines must contract that capacity if shippers are willing to pay the applicable maximum rate.  </w:t>
      </w:r>
      <w:r>
        <w:rPr>
          <w:u w:val="single"/>
        </w:rPr>
        <w:t>See</w:t>
      </w:r>
      <w:r>
        <w:rPr/>
        <w:t xml:space="preserve"> Order 637 at 31,286.  Interstate pipelines constitute the one industry segment which </w:t>
      </w:r>
      <w:r>
        <w:rPr>
          <w:u w:val="single"/>
        </w:rPr>
        <w:t>cannot</w:t>
      </w:r>
      <w:r>
        <w:rPr>
          <w:i/>
          <w:iCs/>
        </w:rPr>
        <w:t xml:space="preserve"> </w:t>
      </w:r>
      <w:r>
        <w:rPr/>
        <w:t>withhold capacity from the market.</w:t>
      </w:r>
    </w:p>
    <w:p>
      <w:pPr>
        <w:pStyle w:val="Normal"/>
        <w:spacing w:lineRule="auto" w:line="480"/>
        <w:jc w:val="both"/>
        <w:rPr/>
      </w:pPr>
      <w:r>
        <w:rPr/>
        <w:tab/>
        <w:t>The Commission likewise has pointed to no evidence that removal of the rate cap for a pipeline’s short-term services would cause a pipeline to refrain from expanding its system.  That contention belies a pipeline’s need to compete for long-term firm service that is the essential basis for any pipeline expansion.  A pipeline does not undertake expansions based on short-term markets.  Removal of the rate cap on a pipeline’s short-term service simply allows all short-term capacity to compete equally in that market, but it does not alter the fact that a pipeline must compete for the long-term firm transportation market and construct any required capacity based on that market, not the short-term market.  The Commission also does not explain why a pipeline would not have a greater incentive to expand its facilities if it knew it could charge for the full value of any short-term service made possible by the expansion.  In fact, since under cost-of-service regulation the opportunity to maximize revenues from short-term services lessens the cost impacts to long-term firm shippers, removal of the rate cap on pipeline short-term services will render long-term firm service more economic, thereby encouraging pipeline expansion.</w:t>
      </w:r>
    </w:p>
    <w:p>
      <w:pPr>
        <w:pStyle w:val="BodyText2"/>
        <w:spacing w:before="0" w:after="0"/>
        <w:ind w:firstLine="720" w:end="0"/>
        <w:rPr/>
      </w:pPr>
      <w:r>
        <w:rPr/>
        <w:t xml:space="preserve">Even assuming, </w:t>
      </w:r>
      <w:r>
        <w:rPr>
          <w:i/>
          <w:iCs/>
        </w:rPr>
        <w:t>arguendo</w:t>
      </w:r>
      <w:r>
        <w:rPr/>
        <w:t xml:space="preserve">, a pipeline tried to withhold capacity, such an effort would be readily transparent so that the Commission could take corrective action.  </w:t>
      </w:r>
      <w:r>
        <w:rPr>
          <w:u w:val="single"/>
        </w:rPr>
        <w:t>See</w:t>
      </w:r>
      <w:r>
        <w:rPr/>
        <w:t xml:space="preserve"> Order 637 at 31,283.  This is particularly true in light of the new reporting requirements imposed in Order 637.  Order 637 at 31,320-34.  One of the reasons given by the Commission for adopting some of the reporting requirements is to enable it to monitor when shippers control a substantial portion of a pipeline’s capacity and when shippers can exercise market power.  Order 637 at 33,326-27.  If the Commission can monitor shippers controlling 93 percent of pipeline capacity to prevent the exercise of market power, it is inconceivable that the Commission could not monitor to prevent any exercise of market power in the short-term market by a pipeline.  While the Commission relies on the new reporting requirements and its ability to take corrective action to prevent the exercise of market power by shippers releasing their service, the Commission does not address why the reporting requirements coupled with its power to take corrective action would not also protect against a pipeline’s exercise of market power in the short-term market to the extent, if any, it were to exist.</w:t>
      </w:r>
    </w:p>
    <w:p>
      <w:pPr>
        <w:pStyle w:val="BodyText"/>
        <w:ind w:firstLine="720" w:end="0"/>
        <w:rPr/>
      </w:pPr>
      <w:r>
        <w:rPr/>
        <w:t xml:space="preserve">If the price cap is retained on a pipeline’s short-term services, substantial differences in rates will result for the same service utilizing the same facilities in the same market.  These rate differences would be based on nothing more than the happenstance of whether the pipeline’s short-term services subject to the cap are fully subscribed at the time a shipper needs service so that the shipper must turn to the uncapped release of service by other shippers.  This unduly discriminates in favor of the shipper whose timing coincides with the availability of a pipeline’s capped short-term capacity.  The resulting unduly discriminatory rates are prohibited by Sections 4 and 5 of the NGA.  </w:t>
      </w:r>
    </w:p>
    <w:p>
      <w:pPr>
        <w:pStyle w:val="Heading1"/>
        <w:numPr>
          <w:ilvl w:val="0"/>
          <w:numId w:val="3"/>
        </w:numPr>
        <w:rPr/>
      </w:pPr>
      <w:r>
        <w:rPr/>
        <w:t>ARGUMENT</w:t>
      </w:r>
    </w:p>
    <w:p>
      <w:pPr>
        <w:pStyle w:val="Normal"/>
        <w:rPr/>
      </w:pPr>
      <w:r>
        <w:rPr/>
      </w:r>
    </w:p>
    <w:p>
      <w:pPr>
        <w:pStyle w:val="BodyTextIndent"/>
        <w:ind w:firstLine="720" w:start="0" w:end="0"/>
        <w:jc w:val="both"/>
        <w:rPr/>
      </w:pPr>
      <w:r>
        <w:rPr/>
        <w:t xml:space="preserve">The Commission’s regulatory responsibility under the NGA is to ensure that pipeline rates and services are just and reasonable and not unduly preferential or discriminatory.  </w:t>
      </w:r>
      <w:r>
        <w:rPr>
          <w:u w:val="single"/>
        </w:rPr>
        <w:t>See</w:t>
      </w:r>
      <w:r>
        <w:rPr/>
        <w:t xml:space="preserve"> NGA, Sections 4 and 5, 15 U.S.C.A.§§ 717c, 717d.  Under “open access” regulation, the Commission has found that just and reasonable rates should promote competitive and efficient markets and prevent undue discrimination.  </w:t>
      </w:r>
      <w:r>
        <w:rPr>
          <w:u w:val="single"/>
        </w:rPr>
        <w:t>See</w:t>
      </w:r>
      <w:r>
        <w:rPr/>
        <w:t xml:space="preserve"> Order 636 at 31,392-93, 30,413-14, </w:t>
      </w:r>
      <w:r>
        <w:rPr>
          <w:u w:val="single"/>
        </w:rPr>
        <w:t>United Distribution Consumers v. FERC</w:t>
      </w:r>
      <w:r>
        <w:rPr/>
        <w:t>, 88 F.3d 1105, 1126 (D.C. Cir. 1996), and Order 637 at 31,262.</w:t>
      </w:r>
    </w:p>
    <w:p>
      <w:pPr>
        <w:pStyle w:val="BodyTextIndent"/>
        <w:ind w:start="0" w:end="0"/>
        <w:jc w:val="both"/>
        <w:rPr/>
      </w:pPr>
      <w:r>
        <w:rPr/>
        <w:t xml:space="preserve">In Order 637 the Commission recognizes that it is not bound to the use of the cost of service pricing formula in determining just and reasonable rates, and that Courts have approved market-based rates where there is sufficient protection against market power.  Order 637 at 31,284 (citing </w:t>
      </w:r>
      <w:r>
        <w:rPr>
          <w:u w:val="single"/>
        </w:rPr>
        <w:t>FPC v. Hope Natural Gas Co.</w:t>
      </w:r>
      <w:r>
        <w:rPr/>
        <w:t xml:space="preserve">, 320 U.S. 591, 602 (1944); </w:t>
      </w:r>
      <w:r>
        <w:rPr>
          <w:u w:val="single"/>
        </w:rPr>
        <w:t>Farmers Union Central Storage v. FERC</w:t>
      </w:r>
      <w:r>
        <w:rPr/>
        <w:t xml:space="preserve">, 734 F.2d 1486, 1509-10 (D.C. Cir. 1984); and </w:t>
      </w:r>
      <w:r>
        <w:rPr>
          <w:u w:val="single"/>
        </w:rPr>
        <w:t>Elizabethtown Gas Company v. FERC</w:t>
      </w:r>
      <w:r>
        <w:rPr/>
        <w:t xml:space="preserve">, 10 F.3d 866, 870 (D.C. Cir. 1993)).  </w:t>
      </w:r>
    </w:p>
    <w:p>
      <w:pPr>
        <w:pStyle w:val="Normal"/>
        <w:spacing w:lineRule="auto" w:line="480"/>
        <w:ind w:firstLine="720" w:end="0"/>
        <w:jc w:val="both"/>
        <w:rPr/>
      </w:pPr>
      <w:r>
        <w:rPr/>
        <w:t xml:space="preserve">Petitioners show herein that the Commission’s decision to subject a pipeline’s short-term service to a cost of service price cap is inconsistent with the evidence and the reasons for removing the price cap for competing short-term service released by shippers from the same facilities in the same market.  The Commission’s decision in this respect does not produce just and reasonable rates that promote competitive and efficient markets and avoid undue discrimination.  The exclusion of pipeline short-term service from the removal of the price cap is inconsistent with the Commission’s own findings, is not based upon a consideration of relevant factors and a rational connection between the facts found and the choice made, and is not based upon substantial evidence. </w:t>
      </w:r>
    </w:p>
    <w:p>
      <w:pPr>
        <w:pStyle w:val="Heading2"/>
        <w:numPr>
          <w:ilvl w:val="1"/>
          <w:numId w:val="3"/>
        </w:numPr>
        <w:rPr/>
      </w:pPr>
      <w:r>
        <w:rPr/>
        <w:t>Standard of Review</w:t>
      </w:r>
    </w:p>
    <w:p>
      <w:pPr>
        <w:pStyle w:val="Normal"/>
        <w:ind w:start="1080" w:end="0"/>
        <w:rPr/>
      </w:pPr>
      <w:r>
        <w:rPr/>
      </w:r>
    </w:p>
    <w:p>
      <w:pPr>
        <w:pStyle w:val="BodyTextIndent"/>
        <w:ind w:firstLine="720" w:start="0" w:end="0"/>
        <w:jc w:val="both"/>
        <w:rPr/>
      </w:pPr>
      <w:r>
        <w:rPr/>
        <w:t xml:space="preserve">Under the Administrative Procedure Act, the reviewing court is required to set aside the agency’s action when that action is “arbitrary, capricious, an abuse of discretion, or not in accordance with law,” or is not supported by substantial evidence.  5 U.S.C.A. § 706(2)(A) and (E); </w:t>
      </w:r>
      <w:r>
        <w:rPr>
          <w:u w:val="single"/>
        </w:rPr>
        <w:t>See also</w:t>
      </w:r>
      <w:r>
        <w:rPr/>
        <w:t xml:space="preserve"> NGA Section 19b, 15 U.S.C. § 717r(b).  Although the standard is highly deferential to the expertise of the agency, the Court should make a searching and careful inquiry of the record in order to ascertain whether an agency’s decision is based on consideration of relevant factors and whether there has been a clear error of judgment.  </w:t>
      </w:r>
      <w:r>
        <w:rPr>
          <w:u w:val="single"/>
        </w:rPr>
        <w:t>See</w:t>
      </w:r>
      <w:r>
        <w:rPr>
          <w:i/>
        </w:rPr>
        <w:t xml:space="preserve"> </w:t>
      </w:r>
      <w:r>
        <w:rPr>
          <w:u w:val="single"/>
        </w:rPr>
        <w:t>Duke Power Co. v. US Nuclear Regulatory Com’n</w:t>
      </w:r>
      <w:r>
        <w:rPr/>
        <w:t xml:space="preserve">, 770 F.2d 386, 389-90 (4th Cir. 1985), citing </w:t>
      </w:r>
      <w:r>
        <w:rPr>
          <w:u w:val="single"/>
        </w:rPr>
        <w:t>Citizens to Preserve Overton Park v. Volpe</w:t>
      </w:r>
      <w:r>
        <w:rPr>
          <w:i/>
        </w:rPr>
        <w:t>,</w:t>
      </w:r>
      <w:r>
        <w:rPr/>
        <w:t xml:space="preserve"> 401 U.S. 402, 416 (1971).  The Court must examine the Commission’s reasoning to determine whether it considered relevant factors and drew a rational connection between the facts found and the choice made.  </w:t>
      </w:r>
      <w:r>
        <w:rPr>
          <w:u w:val="single"/>
        </w:rPr>
        <w:t>See</w:t>
      </w:r>
      <w:r>
        <w:rPr>
          <w:i/>
        </w:rPr>
        <w:t xml:space="preserve"> </w:t>
      </w:r>
      <w:r>
        <w:rPr>
          <w:u w:val="single"/>
        </w:rPr>
        <w:t>North Carolina Utilities Com’n v. FERC</w:t>
      </w:r>
      <w:r>
        <w:rPr/>
        <w:t xml:space="preserve">, 42 F.3d 659, 663 (D.C. Cir. 1994), citing </w:t>
      </w:r>
      <w:r>
        <w:rPr>
          <w:u w:val="single"/>
        </w:rPr>
        <w:t>Associated Gas Distributors v. FERC</w:t>
      </w:r>
      <w:r>
        <w:rPr/>
        <w:t>, 824 F.2d 981, 1016 (D.C. Cir. 1987).</w:t>
      </w:r>
    </w:p>
    <w:p>
      <w:pPr>
        <w:pStyle w:val="Heading2"/>
        <w:tabs>
          <w:tab w:val="clear" w:pos="720"/>
          <w:tab w:val="left" w:pos="3780" w:leader="none"/>
        </w:tabs>
        <w:spacing w:before="0" w:after="0"/>
        <w:ind w:hanging="720" w:start="1440" w:end="0"/>
        <w:jc w:val="both"/>
        <w:rPr/>
      </w:pPr>
      <w:r>
        <w:rPr/>
        <w:t>B.</w:t>
        <w:tab/>
        <w:t>Retention of the Price Cap for a Pipeline’s Short-Term Transportation Services Is Contrary to the Commission’s Findings Concerning the Value of Those Services, the Increased Competition Order 637 Regulations Will Promote, and the Need to Efficiently Allocate the Demand for Short-Term Transportation.</w:t>
      </w:r>
    </w:p>
    <w:p>
      <w:pPr>
        <w:pStyle w:val="Normal"/>
        <w:rPr/>
      </w:pPr>
      <w:r>
        <w:rPr/>
      </w:r>
    </w:p>
    <w:p>
      <w:pPr>
        <w:pStyle w:val="Normal"/>
        <w:spacing w:lineRule="auto" w:line="480"/>
        <w:ind w:firstLine="720" w:end="0"/>
        <w:jc w:val="both"/>
        <w:rPr/>
      </w:pPr>
      <w:r>
        <w:rPr/>
        <w:t>The Commission’s fundamental purpose in promulgating the Order 637 regulations is to improve the efficiency of the market for the transportation of natural gas.  Order 637 at 31,269.  Central to this objective is the lifting of the cost-of-service price cap for short-term service released and sold by shippers to other shippers.  Order 637 at 31,280.  Released short-term service of shippers competes with the pipeline’s own short-term service.  Order 637-A at 31,565.</w:t>
      </w:r>
      <w:r>
        <w:rPr>
          <w:b/>
        </w:rPr>
        <w:t xml:space="preserve"> </w:t>
      </w:r>
      <w:r>
        <w:rPr/>
        <w:t xml:space="preserve">In support of lifting the price cap on short-term service released by shippers, the Commission finds the value of short-term service can best allocate the demand for that service in the increased competitive environment fostered by Order 637.  Order 637 at 31,280.  This finding applies with equal force to a pipeline’s short-term service.  </w:t>
      </w:r>
    </w:p>
    <w:p>
      <w:pPr>
        <w:pStyle w:val="BodyText2"/>
        <w:spacing w:before="0" w:after="0"/>
        <w:ind w:firstLine="720" w:end="0"/>
        <w:rPr/>
      </w:pPr>
      <w:r>
        <w:rPr/>
        <w:t xml:space="preserve">In Opinions 637 and 637-A, the Commission finds that there is extensive evidence that the value of short-term transportation service bears little relation to the applicable cost-of-service rate cap for that service.  Order 637 at 31,281 and Order 637-A at 31,553.  That evidence shows that during periods of peak demand the value of short-term service will rise above the cost-of-service rate cap, whereas during other periods, short-term transportation can only be sold at a discount below the cost-of-service rate.  Order 637 at 31,281.  Pipeline service utilizing the same facilities in the same market is no less valuable than released service.  Apart from the Commission’s unsupported speculation about a pipeline’s exercise of market power, </w:t>
      </w:r>
      <w:r>
        <w:rPr>
          <w:u w:val="single"/>
        </w:rPr>
        <w:t>see</w:t>
      </w:r>
      <w:r>
        <w:rPr/>
        <w:t xml:space="preserve"> Part C, </w:t>
      </w:r>
      <w:r>
        <w:rPr>
          <w:i/>
        </w:rPr>
        <w:t xml:space="preserve">infra, </w:t>
      </w:r>
      <w:r>
        <w:rPr/>
        <w:t xml:space="preserve">or its shippers’ potential exercise of market power, the Commission provides no basis for denying pipelines the opportunity to realize the value of short-term service during peak demand periods.  It is important to recognize that this value is translated into benefits for the pipeline’s long-term firm shippers paying cost-based tariff rates. Under Commission regulation, the greater the value realized by the pipeline for short-term service, the lesser the cost that must be borne by long-term shippers.  Not only would pipelines’ long-term shippers benefit, but it is blatantly unfair to discriminate against pipelines in favor of releasing shippers by prohibiting their ability to obtain market value for their short-term service during peak periods to help to offset the losses resulting from market value represented by discounts below the cost-of-service price during off-peak periods.  </w:t>
      </w:r>
    </w:p>
    <w:p>
      <w:pPr>
        <w:pStyle w:val="BodyTextIndent3"/>
        <w:rPr/>
      </w:pPr>
      <w:r>
        <w:rPr/>
        <w:t xml:space="preserve">In Order 637-A, the Commission implicitly acknowledges the existing effective competition in the short-term market and the even greater competition brought about by Order 637, stating:  </w:t>
      </w:r>
    </w:p>
    <w:p>
      <w:pPr>
        <w:pStyle w:val="Normal"/>
        <w:ind w:firstLine="720" w:start="720" w:end="720"/>
        <w:jc w:val="both"/>
        <w:rPr/>
      </w:pPr>
      <w:r>
        <w:rPr/>
        <w:t xml:space="preserve">The availability of capacity from alternative firm capacity holders, </w:t>
      </w:r>
      <w:r>
        <w:rPr>
          <w:i/>
        </w:rPr>
        <w:t>as well as the pipeline</w:t>
      </w:r>
      <w:r>
        <w:rPr/>
        <w:t>, constitutes a strong protection against the exercise of market power by any one holder of firm capacity.   Capacity release has become an ever more vibrant part of the gas marketplace since Order No. 636.  By permitting releasing shippers to use secondary points and to segment their capacity, capacity buyers have the ability to choose among numerous alternative suppliers of capacity.  Indeed, as shown above, [footnote omitted] competition in the capacity release markets already has been successful in keeping, on average, the rates for released capacity below the maximum rates during both peak and off-peak periods.</w:t>
      </w:r>
      <w:r>
        <w:rPr>
          <w:rStyle w:val="FootnoteCharacters"/>
          <w:rStyle w:val="FootnoteReference"/>
        </w:rPr>
        <w:footnoteReference w:id="2"/>
      </w:r>
      <w:r>
        <w:rPr/>
        <w:t xml:space="preserve">  (emphasis supplied).</w:t>
      </w:r>
    </w:p>
    <w:p>
      <w:pPr>
        <w:pStyle w:val="Normal"/>
        <w:ind w:firstLine="720" w:start="720" w:end="720"/>
        <w:jc w:val="both"/>
        <w:rPr/>
      </w:pPr>
      <w:r>
        <w:rPr/>
      </w:r>
    </w:p>
    <w:p>
      <w:pPr>
        <w:pStyle w:val="BodyText2"/>
        <w:spacing w:before="0" w:after="0"/>
        <w:ind w:end="0"/>
        <w:rPr>
          <w:b/>
        </w:rPr>
      </w:pPr>
      <w:r>
        <w:rPr/>
        <w:t>This finding respecting competition in the short-term transportation market does not support excluding pipelines from fair competition in offering transportation service in that market.  In fact it shows that the short-term market is competitive by its nature and does not require external regulatory controls to prevent market abuses.  In addition, the Commission has found that shippers control approximately 93 percent of pipeline capacity while pipelines control the remaining seven percent.  NOPR at 33,435.  The Commission does not explain how pipelines could exert market power in a market in which competition provides a “strong protection against the exercise of market power,” (Order 637-A at 31,563), particularly since they only control seven percent of pipeline capacity.</w:t>
      </w:r>
    </w:p>
    <w:p>
      <w:pPr>
        <w:pStyle w:val="BodyText2"/>
        <w:spacing w:before="0" w:after="0"/>
        <w:ind w:end="0"/>
        <w:rPr/>
      </w:pPr>
      <w:r>
        <w:rPr/>
        <w:tab/>
        <w:t xml:space="preserve">The Commission does state as a reason for retaining the price cap on pipeline short-term service that this will prevent a releasing shipper from withholding capacity in order to increase the price for the releasing shipper’s short-term service.  Order 637 at 31,270; 31,282.  Apart from the unfairness of limiting the </w:t>
      </w:r>
      <w:r>
        <w:rPr>
          <w:i/>
        </w:rPr>
        <w:t>pipeline’s</w:t>
      </w:r>
      <w:r>
        <w:rPr/>
        <w:t xml:space="preserve"> market opportunities because its </w:t>
      </w:r>
      <w:r>
        <w:rPr>
          <w:i/>
        </w:rPr>
        <w:t>shippers</w:t>
      </w:r>
      <w:r>
        <w:rPr/>
        <w:t xml:space="preserve"> may attempt to exercise market power to increase prices, the Commission’s conclusion in no way supports maintaining the price cap on pipeline short-term service. The Commission itself has recognized that the best protection against the exercise of market power is to maximize competition.  NOPR at 33,433.  Limiting competition only enhances the ability of capacity withholding to succeed at raising market prices for transportation.   Added competition in the short-term market from pipelines with available capacity will deter market abuse by all market participants.</w:t>
      </w:r>
    </w:p>
    <w:p>
      <w:pPr>
        <w:pStyle w:val="Normal"/>
        <w:spacing w:lineRule="auto" w:line="480"/>
        <w:ind w:firstLine="720" w:end="0"/>
        <w:jc w:val="both"/>
        <w:rPr/>
      </w:pPr>
      <w:r>
        <w:rPr/>
        <w:t xml:space="preserve">Additionally, if the cap remains on pipeline service, a true market clearing price will not result.  Instead, as shown in Part E, </w:t>
      </w:r>
      <w:r>
        <w:rPr>
          <w:i/>
        </w:rPr>
        <w:t>infra,</w:t>
      </w:r>
      <w:r>
        <w:rPr/>
        <w:t xml:space="preserve"> unduly discriminatory rates will be the result, based on nothing more than the fortuity of whether pipeline short-term service is available when a shipper needs that service.  The Commission does not address this result even though it acknowledges that retention of the price cap on pipeline short-term service will impact the prices for that service.  Order 637 at 31,281.  As noted by the Commission and discussed </w:t>
      </w:r>
      <w:r>
        <w:rPr>
          <w:i/>
        </w:rPr>
        <w:t>supra</w:t>
      </w:r>
      <w:r>
        <w:rPr/>
        <w:t xml:space="preserve"> and in Section C, pipelines only hold 7% of the capacity in the short-term market.  Assuming, </w:t>
      </w:r>
      <w:r>
        <w:rPr>
          <w:i/>
        </w:rPr>
        <w:t>arguendo</w:t>
      </w:r>
      <w:r>
        <w:rPr/>
        <w:t xml:space="preserve">, that pipeline capacity available in the short-term market can influence the market price for short-term services, the Commission did not consider the higher price that released short-term service will command after capped pipeline short-term service has been subscribed.  In fact, the Commission has found that the price cap is effectively circumvented in the bundled service market where any exercise of market power in transportation service is not as transparent as it would be where the competition is just for transportation capacity.  Order 637 at 31,281.  This finding is just as applicable to pipeline service as to shipper released service.  </w:t>
      </w:r>
    </w:p>
    <w:p>
      <w:pPr>
        <w:pStyle w:val="Normal"/>
        <w:spacing w:lineRule="auto" w:line="480"/>
        <w:ind w:firstLine="720" w:end="0"/>
        <w:jc w:val="both"/>
        <w:rPr/>
      </w:pPr>
      <w:r>
        <w:rPr/>
        <w:t xml:space="preserve">Notably, the Commission supports removing price caps for releases by shippers in the short-term market by concluding that price transparency will be improved, stating: </w:t>
      </w:r>
    </w:p>
    <w:p>
      <w:pPr>
        <w:pStyle w:val="Normal"/>
        <w:ind w:start="720" w:end="720"/>
        <w:jc w:val="both"/>
        <w:rPr/>
      </w:pPr>
      <w:r>
        <w:rPr/>
        <w:t>In today’s market, there is little information on the price of transportation capacity during peak periods, because, due to the price caps, transactions move to the bundled sales market.  Permitting transportation capacity to trade freely during peak periods will increase the number of transactions moving from the bundled sales market to the transportation market, which, given the changes in reporting requirements adopted in this rule, will increase pricing information during peak periods, when such information is most critical to the marketplace.</w:t>
      </w:r>
      <w:r>
        <w:rPr>
          <w:rStyle w:val="FootnoteCharacters"/>
          <w:rStyle w:val="FootnoteReference"/>
        </w:rPr>
        <w:footnoteReference w:id="3"/>
      </w:r>
    </w:p>
    <w:p>
      <w:pPr>
        <w:pStyle w:val="Normal"/>
        <w:ind w:start="720" w:end="720"/>
        <w:jc w:val="both"/>
        <w:rPr/>
      </w:pPr>
      <w:r>
        <w:rPr/>
      </w:r>
    </w:p>
    <w:p>
      <w:pPr>
        <w:pStyle w:val="BodyText2"/>
        <w:spacing w:before="0" w:after="0"/>
        <w:ind w:end="0"/>
        <w:rPr/>
      </w:pPr>
      <w:r>
        <w:rPr/>
        <w:t>The Commission’s goal to provide shippers with information about the market price for unbundled transportation is thwarted by the price cap on pipeline short-term services.  The capped prices will skew the pricing data for released capacity during peak periods.  During peak periods, the price for released capacity will not reflect higher values until all available pipeline short-term capacity is sold at artificially capped rates.  The concern of the Commission, that all participants in the short-term service market will not be subject to the market clearing rate</w:t>
      </w:r>
      <w:r>
        <w:rPr>
          <w:rStyle w:val="FootnoteCharacters"/>
          <w:rStyle w:val="FootnoteReference"/>
        </w:rPr>
        <w:footnoteReference w:id="4"/>
      </w:r>
      <w:r>
        <w:rPr/>
        <w:t xml:space="preserve">, will remain a problem.  </w:t>
      </w:r>
    </w:p>
    <w:p>
      <w:pPr>
        <w:pStyle w:val="BodyText2"/>
        <w:spacing w:before="0" w:after="0"/>
        <w:ind w:firstLine="720" w:end="0"/>
        <w:rPr/>
      </w:pPr>
      <w:r>
        <w:rPr/>
        <w:t xml:space="preserve">Since price transparency is an important aspect of Commission policy, it does not make sense for a portion of the short-term market to be subject to market-based pricing while the remainder is subject to regulated rates.  This dual pricing system simply does not support the development of clear price signals, rather it will result in garbled price messages especially during peak periods.  </w:t>
      </w:r>
    </w:p>
    <w:p>
      <w:pPr>
        <w:pStyle w:val="Normal"/>
        <w:spacing w:lineRule="auto" w:line="480"/>
        <w:ind w:firstLine="720" w:end="0"/>
        <w:jc w:val="both"/>
        <w:rPr/>
      </w:pPr>
      <w:r>
        <w:rPr/>
        <w:t xml:space="preserve">The failure of the Commission to consider the inconsistency of continuing the price cap on pipeline short-term service while lifting it for released short-term service is all the more unjustified in light of the comprehensive rules promulgated by the Commission to fulfill its central purpose of further developing efficient competitive markets through scheduling equality, segmentation and flexible point rights, imbalance services and other requirements.  Order 637 at 31,296-31,320.  The increased options and flexibility available to shippers resulting from these rules will substantially increase a releasing shipper’s competition with a pipeline’s short-term service.  </w:t>
      </w:r>
      <w:r>
        <w:rPr>
          <w:u w:val="single"/>
        </w:rPr>
        <w:t>Id</w:t>
      </w:r>
      <w:r>
        <w:rPr/>
        <w:t xml:space="preserve">.  Additionally, in Order 637, the Commission adopted comprehensive new reporting requirements concerning pipeline short-term transactions -- including information about affiliate transactions, market structure and available pipeline capacity -- to permit the monitoring of the short-term market to prevent any market power abuse.  </w:t>
      </w:r>
      <w:r>
        <w:rPr>
          <w:u w:val="single"/>
        </w:rPr>
        <w:t>See</w:t>
      </w:r>
      <w:r>
        <w:rPr/>
        <w:t xml:space="preserve"> Section D, </w:t>
      </w:r>
      <w:r>
        <w:rPr>
          <w:i/>
        </w:rPr>
        <w:t>infra</w:t>
      </w:r>
      <w:r>
        <w:rPr/>
        <w:t>.</w:t>
      </w:r>
    </w:p>
    <w:p>
      <w:pPr>
        <w:pStyle w:val="Normal"/>
        <w:spacing w:lineRule="auto" w:line="480"/>
        <w:ind w:firstLine="720" w:end="0"/>
        <w:jc w:val="both"/>
        <w:rPr/>
      </w:pPr>
      <w:r>
        <w:rPr/>
        <w:t xml:space="preserve">The Commission does allow pipelines to file for peak/off-peak rates in an effort to promote allocative efficiency.  Like uniform maximum rates, which presently serve as a price cap during peak demand periods, peak/off-peak rates would be cost-of-service rates established by taking the pipeline’s annual revenue requirement and deriving from it a daily or monthly rate based on various possible methods.  637 at 31,290.  The sum of the daily or monthly rates, multiplied by the quantity used or reserved, still must not exceed the pipeline’s annual revenue requirement, and any increases in rates at peak must be offset by decreases in off-peak rates.  </w:t>
      </w:r>
      <w:r>
        <w:rPr>
          <w:u w:val="single"/>
        </w:rPr>
        <w:t>Id</w:t>
      </w:r>
      <w:r>
        <w:rPr/>
        <w:t>.  Importantly in this regard, the off-peak rates would still be subject to further discounting based on market clearing values.  Although a pipeline may benefit from peak/off-peak rates because such rates could remove some of the differences between the value of short-term peak demand service and rates capped at the uniform annual cost-of-service rates (Order 637 at 31,288), such rates do not allow pipeline short-term service to compete on an equal basis with shipper released service or to efficiently allocate short-term peak demand at market clearing rates.The Commission’s own findings respecting the increased competition in the short-term market, the need to efficiently allocate the demand for short-term service, the inconsistency of the price cap with the value of short-term service during peak demand periods, and the fact that the price cap is being circumvented through bundled sales in any event, all support removal of the price cap on short-term pipeline service just as they support its removal on short-term shipper releases of service.</w:t>
      </w:r>
    </w:p>
    <w:p>
      <w:pPr>
        <w:pStyle w:val="Heading2"/>
        <w:ind w:hanging="720" w:start="1440" w:end="0"/>
        <w:rPr/>
      </w:pPr>
      <w:r>
        <w:rPr/>
        <w:t>C.</w:t>
        <w:tab/>
        <w:t>There Is No Reasonable Basis for Concluding that Pipelines Could Exercise Market Power to Withhold Capacity or Refrain from Expanding Capacity If the Rate Cap on Pipeline Short-Term Service Is Removed.</w:t>
      </w:r>
    </w:p>
    <w:p>
      <w:pPr>
        <w:pStyle w:val="Normal"/>
        <w:rPr/>
      </w:pPr>
      <w:r>
        <w:rPr/>
      </w:r>
    </w:p>
    <w:p>
      <w:pPr>
        <w:pStyle w:val="BodyTextIndent3"/>
        <w:rPr/>
      </w:pPr>
      <w:r>
        <w:rPr/>
        <w:t xml:space="preserve">The Commission has not relied on any evidence, much less substantial evidence, or on any reasonable basis for concluding that, if the price cap is removed from pipeline short-term service, pipelines would either withhold capacity or refrain from expanding their facilities.  The Commission does not discuss, much less explain, why it is concerned about pipelines withholding capacity when they control only about seven percent of the capacity, while the shippers releasing service not subject to the rate cap control 93 percent of the capacity.  NOPR at 33,435.  Further, the Commission expressly acknowledged in Order 637 that: </w:t>
      </w:r>
    </w:p>
    <w:p>
      <w:pPr>
        <w:pStyle w:val="BlockText"/>
        <w:ind w:hanging="0" w:end="1260"/>
        <w:rPr/>
      </w:pPr>
      <w:r>
        <w:rPr/>
        <w:t>Those using interruptible or short-term firm pipeline service . . . are, by the very nature of the services for which they contract,  not captive.   . . . Such customers, in fact, receive more protection if they can obtain the capacity they need by offering a sufficiently high price than if the price is regulated.</w:t>
      </w:r>
      <w:r>
        <w:rPr>
          <w:rStyle w:val="FootnoteCharacters"/>
          <w:rStyle w:val="FootnoteReference"/>
        </w:rPr>
        <w:footnoteReference w:id="5"/>
      </w:r>
      <w:r>
        <w:rPr/>
        <w:t xml:space="preserve">  </w:t>
      </w:r>
    </w:p>
    <w:p>
      <w:pPr>
        <w:pStyle w:val="BlockText"/>
        <w:ind w:hanging="0" w:start="0" w:end="1260"/>
        <w:rPr/>
      </w:pPr>
      <w:r>
        <w:rPr/>
      </w:r>
    </w:p>
    <w:p>
      <w:pPr>
        <w:pStyle w:val="BlockText"/>
        <w:spacing w:lineRule="auto" w:line="480"/>
        <w:ind w:hanging="0" w:start="0" w:end="0"/>
        <w:rPr/>
      </w:pPr>
      <w:r>
        <w:rPr/>
        <w:t>In addition, shippers in the short-term market have competitive alternatives to pipeline short-term service.  These alternatives include (a) shippers releasing service, (b) service via other pipelines, (c) storage services and (d) alternate fuels.  The Commission has recognized the competition from these alternatives, particularly in the short-term market.  Order 637 at 31,282-83. If shippers in the short-term market have alternatives and are not captive customers, as the Commission acknowledges, there is simply no reason to distinguish between sellers in the competitive short-term market.</w:t>
      </w:r>
    </w:p>
    <w:p>
      <w:pPr>
        <w:pStyle w:val="BlockText"/>
        <w:spacing w:lineRule="auto" w:line="480"/>
        <w:ind w:hanging="0" w:start="0" w:end="0"/>
        <w:rPr/>
      </w:pPr>
      <w:r>
        <w:rPr/>
        <w:tab/>
        <w:t xml:space="preserve">The Commission’s concern over the ability of pipelines to exercise market power in the short-term market is unfounded for another reason.  Under the Commission’s capacity release policies, there are no barriers to entry into the short-term market.  Any capacity holder can compete with the pipeline to sell transportation.  The absence of barriers to entry prevents the exercise of market power irrespective of market concentration. </w:t>
      </w:r>
      <w:r>
        <w:rPr>
          <w:i/>
        </w:rPr>
        <w:t xml:space="preserve">  </w:t>
      </w:r>
      <w:r>
        <w:rPr>
          <w:u w:val="single"/>
        </w:rPr>
        <w:t>See, e.g</w:t>
      </w:r>
      <w:r>
        <w:rPr>
          <w:i/>
          <w:u w:val="single"/>
        </w:rPr>
        <w:t>.,</w:t>
      </w:r>
      <w:r>
        <w:rPr>
          <w:i/>
        </w:rPr>
        <w:t xml:space="preserve"> </w:t>
      </w:r>
      <w:r>
        <w:rPr>
          <w:u w:val="single"/>
        </w:rPr>
        <w:t>Oahu Gas Service, Inc. v. Pacific Resources, Inc</w:t>
      </w:r>
      <w:r>
        <w:rPr>
          <w:i/>
        </w:rPr>
        <w:t>.</w:t>
      </w:r>
      <w:r>
        <w:rPr/>
        <w:t xml:space="preserve">, 838 F.2d 360, 366 (9th Cir. 1988); </w:t>
      </w:r>
      <w:r>
        <w:rPr>
          <w:u w:val="single"/>
        </w:rPr>
        <w:t>United States v. Waste Management, Inc.</w:t>
      </w:r>
      <w:r>
        <w:rPr>
          <w:i/>
        </w:rPr>
        <w:t>,</w:t>
      </w:r>
      <w:r>
        <w:rPr/>
        <w:t xml:space="preserve"> 743 F.2d 976, 982-83 (2d Cir. 1984).</w:t>
      </w:r>
    </w:p>
    <w:p>
      <w:pPr>
        <w:pStyle w:val="BodyTextIndent3"/>
        <w:rPr/>
      </w:pPr>
      <w:r>
        <w:rPr/>
        <w:t>In the highly competitive environment of the short-term market the pipeline’s incentive is to market, not withhold, any available short-term capacity.  The Commission’s conjecture that pipelines would withhold capacity is contrary to their need to market their service in competition with shippers releasing service, service via other pipelines, storage service, and alternate fuels.  The Commission’s speculation that pipelines would withhold capacity if the rate cap were removed has no reasonable basis, and there is no evidence to support it, while there is ample evidence that customers in the short-term market have effective alternatives to the pipeline’s service and are not captive customers.  Order 637 at 31,285.{{Add point that pipelines do not now withhold during off-peak periods to avoid discounting.}}</w:t>
      </w:r>
    </w:p>
    <w:p>
      <w:pPr>
        <w:pStyle w:val="Normal"/>
        <w:spacing w:lineRule="auto" w:line="480"/>
        <w:ind w:firstLine="720" w:end="0"/>
        <w:jc w:val="both"/>
        <w:rPr/>
      </w:pPr>
      <w:r>
        <w:rPr/>
        <w:t xml:space="preserve">There is a further reason why a pipeline would not withhold capacity from the short-term market.  Under the principles of open access and unbundling established in Orders 436 and 636, and reaffirmed and extended in Order No. 637, pipelines are obligated to post available firm capacity and operationally available capacity.  Moreover, interstate pipelines must contract that capacity if shippers are willing to pay the applicable maximum rate.  </w:t>
      </w:r>
      <w:r>
        <w:rPr>
          <w:u w:val="single"/>
        </w:rPr>
        <w:t>See</w:t>
      </w:r>
      <w:r>
        <w:rPr/>
        <w:t xml:space="preserve"> Order 637 at 31,286.  Hence, interstate pipelines constitute the one industry segment which </w:t>
      </w:r>
      <w:r>
        <w:rPr>
          <w:i/>
        </w:rPr>
        <w:t xml:space="preserve">cannot </w:t>
      </w:r>
      <w:r>
        <w:rPr/>
        <w:t>withhold capacity from the market.</w:t>
      </w:r>
    </w:p>
    <w:p>
      <w:pPr>
        <w:pStyle w:val="Normal"/>
        <w:spacing w:lineRule="auto" w:line="480"/>
        <w:jc w:val="both"/>
        <w:rPr/>
      </w:pPr>
      <w:r>
        <w:rPr/>
        <w:tab/>
        <w:t xml:space="preserve">The Commission likewise has pointed to no evidence that removal of the rate cap for a pipeline’s short-term services would cause a pipeline to refrain from expanding its system.  That contention belies a pipeline’s need to compete for long-term firm service that is the essential basis for any pipeline expansion.  A pipeline does not undertake expansions based on short-term markets.  Removal of the rate cap on a pipeline’s short-term service simply allows all short-term capacity to compete equally in that market, but it does not alter the fact that a pipeline must compete for the long-term firm transportation market and construct any required capacity based on that market.  Here again, the Commission does not explain why a pipeline would not undertake an expansion on the basis of long-term firm service contracts which are the only prudent basis for any expansion if it is to be certificated by the Commission under Section 7(c) of the NGA.  </w:t>
      </w:r>
      <w:r>
        <w:rPr>
          <w:u w:val="single"/>
        </w:rPr>
        <w:t>See</w:t>
      </w:r>
      <w:r>
        <w:rPr/>
        <w:t xml:space="preserve">, </w:t>
      </w:r>
      <w:r>
        <w:rPr>
          <w:u w:val="single"/>
        </w:rPr>
        <w:t>e.g.</w:t>
      </w:r>
      <w:r>
        <w:rPr/>
        <w:t xml:space="preserve">, </w:t>
      </w:r>
      <w:r>
        <w:rPr>
          <w:u w:val="single"/>
        </w:rPr>
        <w:t>Transcontinental Gas Pipe Line Corporation</w:t>
      </w:r>
      <w:r>
        <w:rPr/>
        <w:t>, 93 F.E.R.C. ¶ 61,241, at 61,793-94 (2000).  Nor does it explain why a pipeline would not have a greater incentive to expand its facilities if it knew it could charge for the full value of any short-term service made possible by the expansion.  In fact, since under cost-of-service regulation</w:t>
      </w:r>
      <w:r>
        <w:rPr>
          <w:color w:val="FF0000"/>
        </w:rPr>
        <w:t xml:space="preserve"> </w:t>
      </w:r>
      <w:r>
        <w:rPr/>
        <w:t>the opportunity to maximize revenues from short-term services lessens the cost impacts to long-term firm shippers, removal of the rate cap on pipeline short-term services will render long-term firm service more economic, thereby encouraging pipeline expansion.</w:t>
      </w:r>
    </w:p>
    <w:p>
      <w:pPr>
        <w:pStyle w:val="Normal"/>
        <w:spacing w:lineRule="auto" w:line="480"/>
        <w:ind w:firstLine="720" w:end="0"/>
        <w:jc w:val="both"/>
        <w:rPr/>
      </w:pPr>
      <w:r>
        <w:rPr/>
        <w:t xml:space="preserve">Indeed, while the Commission does not cite or refer to any evidence to support its assumption that pipelines might refrain from expanding, actual experience is to the contrary.  In comments filed with the Commission in the proceedings below by the Regulatory Studies Program of the Mercatus Center of George Mason University, it was pointed out to the Commission that: </w:t>
      </w:r>
    </w:p>
    <w:p>
      <w:pPr>
        <w:pStyle w:val="Normal"/>
        <w:ind w:start="720" w:end="1080"/>
        <w:jc w:val="both"/>
        <w:rPr/>
      </w:pPr>
      <w:r>
        <w:rPr/>
        <w:tab/>
        <w:t>Actual experience reveals that pipelines have willingly expanded capacity in the open access era.  There is substantial evidence that pipelines are behaving in a competitive fashion that increases the number of interconnections in the network, thus expanding options for customers.  Since the advent of open access, pipelines have announced and completed significant new construction projects, including development of and interconnection at market hubs, which gives shippers and consumers access to numerous transportation options.</w:t>
      </w:r>
    </w:p>
    <w:p>
      <w:pPr>
        <w:pStyle w:val="Normal"/>
        <w:ind w:start="720" w:end="1080"/>
        <w:jc w:val="both"/>
        <w:rPr/>
      </w:pPr>
      <w:r>
        <w:rPr/>
      </w:r>
    </w:p>
    <w:p>
      <w:pPr>
        <w:pStyle w:val="BodyText"/>
        <w:rPr/>
      </w:pPr>
      <w:r>
        <w:rPr/>
        <w:tab/>
        <w:t>The Commission, itself, acknowledges in Order 637</w:t>
      </w:r>
      <w:r>
        <w:rPr>
          <w:rStyle w:val="FootnoteCharacters"/>
          <w:rStyle w:val="FootnoteReference"/>
        </w:rPr>
        <w:footnoteReference w:id="6"/>
      </w:r>
      <w:r>
        <w:rPr/>
        <w:t xml:space="preserve">:  </w:t>
      </w:r>
    </w:p>
    <w:p>
      <w:pPr>
        <w:pStyle w:val="BodyText"/>
        <w:spacing w:lineRule="auto" w:line="240"/>
        <w:ind w:firstLine="720" w:start="720" w:end="1080"/>
        <w:rPr/>
      </w:pPr>
      <w:r>
        <w:rPr/>
        <w:t>“</w:t>
      </w:r>
      <w:r>
        <w:rPr/>
        <w:t xml:space="preserve">there seems little indication that profits from scarcity exceed those that can be earned through construction, since pipeline construction applications have not noticeably declined.” </w:t>
      </w:r>
      <w:r>
        <w:rPr>
          <w:vertAlign w:val="superscript"/>
        </w:rPr>
        <w:t>126</w:t>
      </w:r>
    </w:p>
    <w:p>
      <w:pPr>
        <w:pStyle w:val="BodyText"/>
        <w:spacing w:lineRule="auto" w:line="240"/>
        <w:ind w:start="720" w:end="1080"/>
        <w:rPr/>
      </w:pPr>
      <w:r>
        <w:rPr/>
      </w:r>
    </w:p>
    <w:p>
      <w:pPr>
        <w:pStyle w:val="BodyText"/>
        <w:spacing w:lineRule="auto" w:line="240"/>
        <w:ind w:start="1080" w:end="1080"/>
        <w:rPr/>
      </w:pPr>
      <w:r>
        <w:rPr>
          <w:vertAlign w:val="superscript"/>
        </w:rPr>
        <w:t>126</w:t>
      </w:r>
      <w:r>
        <w:rPr/>
        <w:t xml:space="preserve"> From 1997 to October 1999, the Commission has certificated 30 major on-shore and off-shore projects, not including storage, totaling 12,594.8 MMCF/day of capacity.  There are currently 13 major construction project applications, not including storage, pending at the Commission, totaling 6,440 MMcf/day of capacity.  </w:t>
      </w:r>
      <w:r>
        <w:rPr>
          <w:i/>
        </w:rPr>
        <w:t>See</w:t>
      </w:r>
      <w:r>
        <w:rPr/>
        <w:t xml:space="preserve"> Department of Energy/Energy Information Administration, Pub. No. DOE/EIA-0560, Natural Gas 1998 Issues and Trends, 18 (June 1999) (80 natural gas pipeline projects completed between January 1997 and December 1998).</w:t>
      </w:r>
    </w:p>
    <w:p>
      <w:pPr>
        <w:pStyle w:val="BodyText"/>
        <w:spacing w:lineRule="auto" w:line="240"/>
        <w:ind w:firstLine="720" w:start="720" w:end="1080"/>
        <w:rPr/>
      </w:pPr>
      <w:r>
        <w:rPr/>
      </w:r>
    </w:p>
    <w:p>
      <w:pPr>
        <w:pStyle w:val="BodyText"/>
        <w:rPr/>
      </w:pPr>
      <w:r>
        <w:rPr/>
        <w:tab/>
        <w:t>The Commission’s retention of the price cap on pipeline short-term service is not supported by reason or substantial evidence.</w:t>
        <w:tab/>
      </w:r>
    </w:p>
    <w:p>
      <w:pPr>
        <w:pStyle w:val="Heading2"/>
        <w:ind w:hanging="720" w:start="1440" w:end="0"/>
        <w:rPr/>
      </w:pPr>
      <w:r>
        <w:rPr/>
        <w:t>D.</w:t>
        <w:tab/>
        <w:t>The Commission’s Reporting Requirements and Its Power to Take Corrective Action Protects Against Any Market Power Abuse by Pipelines in the Short-Term Market</w:t>
      </w:r>
    </w:p>
    <w:p>
      <w:pPr>
        <w:pStyle w:val="Normal"/>
        <w:rPr/>
      </w:pPr>
      <w:r>
        <w:rPr/>
      </w:r>
    </w:p>
    <w:p>
      <w:pPr>
        <w:pStyle w:val="Normal"/>
        <w:spacing w:lineRule="auto" w:line="480"/>
        <w:ind w:firstLine="720" w:end="0"/>
        <w:jc w:val="both"/>
        <w:rPr/>
      </w:pPr>
      <w:r>
        <w:rPr/>
        <w:t xml:space="preserve">The new pipeline reporting requirements imposed by the Commission in Order 637 make any effort to withhold capacity readily apparent so that the Commission could take action to correct such abuse.  </w:t>
      </w:r>
      <w:r>
        <w:rPr>
          <w:u w:val="single"/>
        </w:rPr>
        <w:t>See</w:t>
      </w:r>
      <w:r>
        <w:rPr/>
        <w:t xml:space="preserve"> Order 637 at 31,283 and 31,320-34.  One of the reasons given by the Commission for adopting some of the reporting requirements is to enable it to monitor when shippers control a substantial portion of a pipeline’s capacity and when shippers can exercise market power.  Order 637 at 33,326-27.  The regulations adopted by the Commission in Order 637 for this purpose include (1) transactional information requiring pipelines to report the same information that is required for shippers’ capacity release transactions, Order 637 at 31,321-26, (2) market structure information, including the posting of information to allow monitoring of pipeline affiliate transactions, Order 637 at 31,326-31, (3) information on the pipeline’s available capacity at receipt and delivery points on the mainline, in storage fields, and whether the capacity is available directly from the pipeline or through capacity release, including total design capacity of a point or segment of the pipeline and the amount of capacity scheduled, Order 637 at 31,331-33.</w:t>
      </w:r>
    </w:p>
    <w:p>
      <w:pPr>
        <w:pStyle w:val="Normal"/>
        <w:spacing w:lineRule="auto" w:line="480"/>
        <w:ind w:firstLine="720" w:end="0"/>
        <w:jc w:val="both"/>
        <w:rPr/>
      </w:pPr>
      <w:r>
        <w:rPr/>
        <w:t>Notably, the Commission pointed out in Order 637-A:</w:t>
      </w:r>
    </w:p>
    <w:p>
      <w:pPr>
        <w:pStyle w:val="BodyTextIndent3"/>
        <w:tabs>
          <w:tab w:val="clear" w:pos="720"/>
          <w:tab w:val="left" w:pos="8460" w:leader="none"/>
          <w:tab w:val="left" w:pos="8640" w:leader="none"/>
        </w:tabs>
        <w:spacing w:lineRule="auto" w:line="240"/>
        <w:ind w:hanging="0" w:start="720" w:end="720"/>
        <w:rPr/>
      </w:pPr>
      <w:r>
        <w:rPr/>
        <w:t>…</w:t>
      </w:r>
      <w:r>
        <w:rPr/>
        <w:t xml:space="preserve">requiring detailed information about pipeline transactions to be reported, where very little had previously been required, will increase and improve competition by equalizing the information available to the market for capacity release transactions </w:t>
      </w:r>
      <w:r>
        <w:rPr>
          <w:i/>
        </w:rPr>
        <w:t>and pipeline transactions.   Since pipeline capacity and released capacity now compete head-to-head, s</w:t>
      </w:r>
      <w:r>
        <w:rPr/>
        <w:t>hippers must have the same information about both.  Further, the reporting of increased information on pipeline transactions is important to enable pipeline service pricing to discipline capacity release pricing, acting as a check on any market power in the secondary market.  (emphasis supplied).</w:t>
      </w:r>
      <w:r>
        <w:rPr>
          <w:rStyle w:val="FootnoteCharacters"/>
          <w:rStyle w:val="FootnoteReference"/>
        </w:rPr>
        <w:footnoteReference w:id="7"/>
      </w:r>
    </w:p>
    <w:p>
      <w:pPr>
        <w:pStyle w:val="BodyTextIndent3"/>
        <w:tabs>
          <w:tab w:val="clear" w:pos="720"/>
          <w:tab w:val="left" w:pos="8460" w:leader="none"/>
          <w:tab w:val="left" w:pos="8640" w:leader="none"/>
        </w:tabs>
        <w:spacing w:lineRule="auto" w:line="240"/>
        <w:ind w:hanging="0" w:start="720" w:end="720"/>
        <w:rPr/>
      </w:pPr>
      <w:r>
        <w:rPr/>
      </w:r>
    </w:p>
    <w:p>
      <w:pPr>
        <w:pStyle w:val="BodyTextIndent3"/>
        <w:ind w:hanging="0" w:end="0"/>
        <w:rPr/>
      </w:pPr>
      <w:r>
        <w:rPr/>
        <w:t>If the Commission can monitor shippers controlling 93 percent of pipeline capacity to prevent the exercise of market power, it is inconceivable that the Commission could not monitor to prevent any exercise of market power in the short-term market by a pipeline.  While the Commission relies on the new reporting requirements and its ability to take corrective action to prevent the exercise of market power by shippers releasing their service, the Commission does not address why the reporting requirements coupled with its power to take corrective action would not also protect against a pipeline’s exercise of market power in the short-term market to the extent, if any, it were to exist.</w:t>
      </w:r>
    </w:p>
    <w:p>
      <w:pPr>
        <w:pStyle w:val="Heading2"/>
        <w:numPr>
          <w:ilvl w:val="0"/>
          <w:numId w:val="5"/>
        </w:numPr>
        <w:jc w:val="both"/>
        <w:rPr>
          <w:rFonts w:cs="Times New Roman"/>
          <w:i/>
          <w:i/>
          <w:iCs w:val="false"/>
          <w:szCs w:val="24"/>
        </w:rPr>
      </w:pPr>
      <w:r>
        <w:rPr/>
        <w:tab/>
      </w:r>
      <w:r>
        <w:rPr>
          <w:rFonts w:cs="Times New Roman"/>
          <w:i/>
          <w:iCs w:val="false"/>
          <w:szCs w:val="24"/>
        </w:rPr>
        <w:t>There is No Reasonable Basis for Requiring Pipelines to Make Individual Market Power Showings to Remove the Rate Cap on Their Short-Term Services</w:t>
      </w:r>
    </w:p>
    <w:p>
      <w:pPr>
        <w:pStyle w:val="Normal"/>
        <w:ind w:start="360" w:end="0"/>
        <w:jc w:val="both"/>
        <w:rPr>
          <w:rFonts w:cs="Times New Roman"/>
          <w:i/>
          <w:i/>
          <w:iCs/>
          <w:szCs w:val="24"/>
        </w:rPr>
      </w:pPr>
      <w:r>
        <w:rPr>
          <w:rFonts w:cs="Times New Roman"/>
          <w:i/>
          <w:iCs/>
          <w:szCs w:val="24"/>
        </w:rPr>
      </w:r>
    </w:p>
    <w:p>
      <w:pPr>
        <w:pStyle w:val="BodyTextIndent"/>
        <w:ind w:start="0" w:end="0"/>
        <w:jc w:val="both"/>
        <w:rPr/>
      </w:pPr>
      <w:r>
        <w:rPr/>
        <w:tab/>
        <w:t xml:space="preserve">In Order 637-A, in discussing Petitioners’ requests for rehearing concerning retention of the rate cap on pipeline short-term service, the Commission states that, if a pipeline files to implement an auction process that protects against market power or makes a showing that it does not exercise market power, it can charge market based rates in the short-term market.  Order 637-A at 31,572.  For all the reasons it was unnecessary to impose such a requirement on shippers releasing service in the competitive short-term market, and who hold 93 percent of pipeline capacity, there is no basis for imposing the substantial time and cost burdens of such proceedings on pipelines.  As shown herein, the short-term market is fully competitive, exclusion of pipeline short-term service will not permit a true market clearing rate to efficiently allocate peak period demand and the Commission has effective means for preventing market power abuse, even assuming, </w:t>
      </w:r>
      <w:r>
        <w:rPr>
          <w:u w:val="single"/>
        </w:rPr>
        <w:t>arguendo</w:t>
      </w:r>
      <w:r>
        <w:rPr/>
        <w:t>, any were to exist.</w:t>
      </w:r>
    </w:p>
    <w:p>
      <w:pPr>
        <w:pStyle w:val="BodyTextIndent"/>
        <w:tabs>
          <w:tab w:val="left" w:pos="720" w:leader="none"/>
        </w:tabs>
        <w:ind w:firstLine="720" w:start="0" w:end="0"/>
        <w:jc w:val="both"/>
        <w:rPr/>
      </w:pPr>
      <w:r>
        <w:rPr/>
        <w:t>Notably, in its brief discussion of Petitioners’ requests for rehearing concerning the rate cap on pipeline short-term service, the Commission simply states:</w:t>
      </w:r>
    </w:p>
    <w:p>
      <w:pPr>
        <w:pStyle w:val="BodyTextIndent"/>
        <w:spacing w:lineRule="auto" w:line="240"/>
        <w:ind w:end="900"/>
        <w:jc w:val="both"/>
        <w:rPr/>
      </w:pPr>
      <w:r>
        <w:rPr/>
        <w:t>Since unbundling, the regulation of pipeline services has been the basic protection against the potential exercise of market power over transportation service, and in making incremental changes to its current regulatory system, the Commission chose not to disturb this traditional protection.</w:t>
      </w:r>
      <w:r>
        <w:rPr>
          <w:rStyle w:val="FootnoteCharacters"/>
          <w:rStyle w:val="FootnoteReference"/>
        </w:rPr>
        <w:footnoteReference w:id="8"/>
      </w:r>
    </w:p>
    <w:p>
      <w:pPr>
        <w:pStyle w:val="BodyTextIndent"/>
        <w:spacing w:lineRule="auto" w:line="240"/>
        <w:ind w:start="0" w:end="0"/>
        <w:jc w:val="both"/>
        <w:rPr/>
      </w:pPr>
      <w:r>
        <w:rPr/>
      </w:r>
    </w:p>
    <w:p>
      <w:pPr>
        <w:pStyle w:val="Heading2"/>
        <w:ind w:hanging="720" w:start="1440" w:end="0"/>
        <w:rPr/>
      </w:pPr>
      <w:r>
        <w:rPr/>
        <w:t xml:space="preserve">In light of the strong reasons shown herein for including pipeline short-term service in the lifting of the rate cap, particularly on a test basis, and the fact that the Commission is moving toward more effective non-traditional market based regulation, it is arbitrary and not reasoned decision making for the Commission simply to state that it “chose not to disturb” its unsupported assumption of a need for the “traditional protection” of a cost-of-service rate cap for pipeline short-term service.  Order 637-A at 31,572.  In addition, the Commission does not address the unduly discriminatory two-tier rate structure that results.  </w:t>
      </w:r>
      <w:r>
        <w:rPr>
          <w:u w:val="single"/>
        </w:rPr>
        <w:t>See</w:t>
      </w:r>
      <w:r>
        <w:rPr/>
        <w:t xml:space="preserve"> Section F, </w:t>
      </w:r>
      <w:r>
        <w:rPr>
          <w:u w:val="single"/>
        </w:rPr>
        <w:t>infra</w:t>
      </w:r>
      <w:r>
        <w:rPr/>
        <w:t>.</w:t>
        <w:tab/>
        <w:t>F.</w:t>
        <w:tab/>
        <w:t>Failure to Remove the Price Cap on a Pipeline’s Short-Term Services Will Create an Unduly Discriminatory Rate Structure</w:t>
      </w:r>
    </w:p>
    <w:p>
      <w:pPr>
        <w:pStyle w:val="Normal"/>
        <w:rPr/>
      </w:pPr>
      <w:r>
        <w:rPr/>
      </w:r>
    </w:p>
    <w:p>
      <w:pPr>
        <w:pStyle w:val="BodyText"/>
        <w:ind w:firstLine="720" w:end="0"/>
        <w:rPr/>
      </w:pPr>
      <w:r>
        <w:rPr/>
        <w:t xml:space="preserve">If the price cap is retained on a pipeline’s short-term services, substantial differences in rates will result for the same service utilizing the same facilities in the same market.  These rate differences would be based on nothing more than the happenstance of whether the pipeline’s short-term services subject to the cap are fully subscribed at the time a shipper needs service so that the shipper must turn to the uncapped release of service by other shippers.  This unduly discriminates in favor of the shipper whose timing coincides with the availability of a pipeline’s capped short-term capacity.  The resulting unduly discriminatory rates are prohibited by Sections 4 and 5 of the NGA.  </w:t>
      </w:r>
    </w:p>
    <w:p>
      <w:pPr>
        <w:pStyle w:val="BodyText"/>
        <w:ind w:firstLine="720" w:end="0"/>
        <w:rPr>
          <w:i/>
          <w:i/>
        </w:rPr>
      </w:pPr>
      <w:r>
        <w:rPr/>
        <w:t xml:space="preserve">If there is no rational basis for rate disparity, rates are unduly discriminatory.  </w:t>
      </w:r>
      <w:r>
        <w:rPr>
          <w:u w:val="single"/>
        </w:rPr>
        <w:t>System Energy Resources, Inc.</w:t>
      </w:r>
      <w:r>
        <w:rPr/>
        <w:t xml:space="preserve">, 41 F.E.R.C. ¶ 61,238 at 61,616-617, </w:t>
      </w:r>
      <w:r>
        <w:rPr>
          <w:u w:val="single"/>
        </w:rPr>
        <w:t>aff’d</w:t>
      </w:r>
      <w:r>
        <w:rPr/>
        <w:t>,</w:t>
      </w:r>
      <w:r>
        <w:rPr>
          <w:i/>
        </w:rPr>
        <w:t xml:space="preserve"> </w:t>
      </w:r>
      <w:r>
        <w:rPr>
          <w:u w:val="single"/>
        </w:rPr>
        <w:t>City of New Orleans v. FERC</w:t>
      </w:r>
      <w:r>
        <w:rPr/>
        <w:t xml:space="preserve">, 875 F.2d 903 (D.C. Cir. 1989).  Indeed, since the inception of Commission approval of self-implementing authorization of pipeline service, the Commission has been keenly aware of the need to avoid undue preference and discrimination in service.  </w:t>
      </w:r>
      <w:r>
        <w:rPr>
          <w:u w:val="single"/>
        </w:rPr>
        <w:t>See</w:t>
      </w:r>
      <w:r>
        <w:rPr>
          <w:i/>
        </w:rPr>
        <w:t xml:space="preserve"> Regulation of Natural Gas Pipelines after Partial Wellhead Decontrol</w:t>
      </w:r>
      <w:r>
        <w:rPr/>
        <w:t xml:space="preserve">, 1982-85 FERC Statutes and Regulations ¶ 30,665 at 31,495 (1985).  Here, there is no rational basis for discriminating between shippers desiring service in the short-term market by permitting a price advantage to those shippers fortunate enough to secure pipeline short-term service.  Those fortunate shippers may value pipeline transportation service more than the shippers that must pay the higher market clearing price after the pipeline service has been subscribed.  The Commission must support any distinction between customers with substantial evidence and cannot make an arbitrary distinction. </w:t>
      </w:r>
      <w:r>
        <w:rPr>
          <w:u w:val="single"/>
        </w:rPr>
        <w:t>See</w:t>
      </w:r>
      <w:r>
        <w:rPr/>
        <w:t xml:space="preserve"> </w:t>
      </w:r>
      <w:r>
        <w:rPr>
          <w:u w:val="single"/>
        </w:rPr>
        <w:t>United Distribution Companies v. FERC</w:t>
      </w:r>
      <w:r>
        <w:rPr/>
        <w:t>, 88 F.3d 1105, 1174-75 (D.C. Cir. 1996).</w:t>
      </w:r>
    </w:p>
    <w:p>
      <w:pPr>
        <w:pStyle w:val="BodyText"/>
        <w:ind w:firstLine="720" w:end="0"/>
        <w:rPr/>
      </w:pPr>
      <w:r>
        <w:rPr/>
        <w:t>Notably, the Commission rejected the creation of different classes of customers based on whether or not the service they obtain would be subject to price ceilings.  In Order 637, the Commission found that LDCs should be able to sell service they are willing to release without that sale being subject to the price cap, stating:</w:t>
      </w:r>
    </w:p>
    <w:p>
      <w:pPr>
        <w:pStyle w:val="BodyText"/>
        <w:spacing w:lineRule="auto" w:line="240"/>
        <w:ind w:start="720" w:end="720"/>
        <w:rPr/>
      </w:pPr>
      <w:r>
        <w:rPr/>
        <w:t>Such a distinction would skew the capacity release market by creating different classes of customers:  one class without a price ceiling and the LDCs with a price ceiling.  An LDC also is not more likely than other firm shippers to exercise market power by withholding capacity, because if it tried to do so, the capacity would be available from the pipeline as interruptible transportation, which the pipeline is obligated to sell at just and reasonable rates.</w:t>
      </w:r>
      <w:r>
        <w:rPr>
          <w:rStyle w:val="FootnoteCharacters"/>
          <w:rStyle w:val="FootnoteReference"/>
        </w:rPr>
        <w:footnoteReference w:id="9"/>
      </w:r>
    </w:p>
    <w:p>
      <w:pPr>
        <w:pStyle w:val="BodyText"/>
        <w:spacing w:lineRule="auto" w:line="240"/>
        <w:ind w:start="720" w:end="720"/>
        <w:rPr/>
      </w:pPr>
      <w:r>
        <w:rPr/>
      </w:r>
    </w:p>
    <w:p>
      <w:pPr>
        <w:pStyle w:val="BodyText"/>
        <w:rPr/>
      </w:pPr>
      <w:r>
        <w:rPr/>
        <w:t xml:space="preserve">It should also be noted in the above statement the Commission’s acknowledgment that a pipeline is obligated to sell and cannot withhold service at just and reasonable rates, whether such rates are cost based or, with removal of the cap, market-based rates.  [See discussion, </w:t>
      </w:r>
      <w:r>
        <w:rPr>
          <w:i/>
        </w:rPr>
        <w:t>supra</w:t>
      </w:r>
      <w:r>
        <w:rPr/>
        <w:t>, pg. 13 (cites are being expanded.)]</w:t>
      </w:r>
    </w:p>
    <w:p>
      <w:pPr>
        <w:pStyle w:val="Heading1"/>
        <w:numPr>
          <w:ilvl w:val="0"/>
          <w:numId w:val="3"/>
        </w:numPr>
        <w:rPr/>
      </w:pPr>
      <w:r>
        <w:rPr/>
        <w:t>conclusion</w:t>
      </w:r>
    </w:p>
    <w:p>
      <w:pPr>
        <w:pStyle w:val="Normal"/>
        <w:rPr/>
      </w:pPr>
      <w:r>
        <w:rPr/>
      </w:r>
    </w:p>
    <w:p>
      <w:pPr>
        <w:pStyle w:val="BodyTextIndent2"/>
        <w:ind w:firstLine="720" w:start="0" w:end="0"/>
        <w:jc w:val="both"/>
        <w:rPr/>
      </w:pPr>
      <w:r>
        <w:rPr/>
        <w:t xml:space="preserve">For the reasons set forth in this brief, the Court should reverse and remand the Commission’s determination in Orders 637 and 637-A to retain the cost-of-service rate cap on pipeline short-term service with instruction that the Commission immediately remove that rate cap to allow short-term service offered by both releasing shippers and pipelines to compete on an equal basis thereby establishing the market value of short-term service to meet the Commission’s goal of efficiently allocating the demand for that service and to eliminate undue preference and discrimination in the rates for that service.  </w:t>
      </w:r>
    </w:p>
    <w:p>
      <w:pPr>
        <w:pStyle w:val="Normal"/>
        <w:rPr/>
      </w:pPr>
      <w:r>
        <w:rPr/>
      </w:r>
    </w:p>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26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w:t>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28321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w:t>
      <w:tab/>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v</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v</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14605"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w:t>
      <w:tab/>
    </w:r>
    <w:r>
      <mc:AlternateContent>
        <mc:Choice Requires="wps">
          <w:drawing>
            <wp:anchor behindDoc="0" distT="0" distB="0" distL="0" distR="0" simplePos="0" locked="0" layoutInCell="0" allowOverlap="1" relativeHeight="34">
              <wp:simplePos x="0" y="0"/>
              <wp:positionH relativeFrom="margin">
                <wp:align>center</wp:align>
              </wp:positionH>
              <wp:positionV relativeFrom="paragraph">
                <wp:posOffset>635</wp:posOffset>
              </wp:positionV>
              <wp:extent cx="153035" cy="175260"/>
              <wp:effectExtent l="0" t="0" r="0" b="0"/>
              <wp:wrapSquare wrapText="bothSides"/>
              <wp:docPr id="5" name="Frame5"/>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57">
              <wp:simplePos x="0" y="0"/>
              <wp:positionH relativeFrom="margin">
                <wp:align>right</wp:align>
              </wp:positionH>
              <wp:positionV relativeFrom="paragraph">
                <wp:posOffset>635</wp:posOffset>
              </wp:positionV>
              <wp:extent cx="14605" cy="175260"/>
              <wp:effectExtent l="0" t="0" r="0" b="0"/>
              <wp:wrapSquare wrapText="bothSides"/>
              <wp:docPr id="6" name="Frame6"/>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Order 637-A at 37.</w:t>
      </w:r>
    </w:p>
  </w:footnote>
  <w:footnote w:id="3">
    <w:p>
      <w:pPr>
        <w:pStyle w:val="FootnoteText"/>
        <w:rPr/>
      </w:pPr>
      <w:r>
        <w:rPr>
          <w:rStyle w:val="FootnoteCharacters"/>
        </w:rPr>
        <w:footnoteRef/>
      </w:r>
      <w:r>
        <w:rPr/>
        <w:t xml:space="preserve"> </w:t>
      </w:r>
      <w:r>
        <w:rPr/>
        <w:t>Order 637 at 31,280-81.</w:t>
      </w:r>
    </w:p>
  </w:footnote>
  <w:footnote w:id="4">
    <w:p>
      <w:pPr>
        <w:pStyle w:val="FootnoteText"/>
        <w:rPr/>
      </w:pPr>
      <w:r>
        <w:rPr>
          <w:rStyle w:val="FootnoteCharacters"/>
        </w:rPr>
        <w:footnoteRef/>
      </w:r>
      <w:r>
        <w:rPr/>
        <w:t xml:space="preserve"> </w:t>
      </w:r>
      <w:r>
        <w:rPr/>
        <w:t>Order 637 at 31,263.</w:t>
      </w:r>
    </w:p>
  </w:footnote>
  <w:footnote w:id="5">
    <w:p>
      <w:pPr>
        <w:pStyle w:val="FootnoteText"/>
        <w:rPr/>
      </w:pPr>
      <w:r>
        <w:rPr>
          <w:rStyle w:val="FootnoteCharacters"/>
        </w:rPr>
        <w:footnoteRef/>
      </w:r>
      <w:r>
        <w:rPr/>
        <w:t xml:space="preserve"> </w:t>
      </w:r>
      <w:r>
        <w:rPr/>
        <w:t>Order 637 at 31,285.</w:t>
      </w:r>
    </w:p>
  </w:footnote>
  <w:footnote w:id="6">
    <w:p>
      <w:pPr>
        <w:pStyle w:val="FootnoteText"/>
        <w:rPr/>
      </w:pPr>
      <w:r>
        <w:rPr>
          <w:rStyle w:val="FootnoteCharacters"/>
        </w:rPr>
        <w:footnoteRef/>
      </w:r>
      <w:r>
        <w:rPr/>
        <w:t xml:space="preserve"> </w:t>
      </w:r>
      <w:r>
        <w:rPr/>
        <w:t>Order 637 at 31,287.</w:t>
      </w:r>
    </w:p>
  </w:footnote>
  <w:footnote w:id="7">
    <w:p>
      <w:pPr>
        <w:pStyle w:val="FootnoteText"/>
        <w:rPr/>
      </w:pPr>
      <w:r>
        <w:rPr>
          <w:rStyle w:val="FootnoteCharacters"/>
        </w:rPr>
        <w:footnoteRef/>
      </w:r>
      <w:r>
        <w:rPr/>
        <w:t xml:space="preserve"> </w:t>
      </w:r>
      <w:r>
        <w:rPr/>
        <w:t>Order 637-A at 31,612.</w:t>
      </w:r>
    </w:p>
  </w:footnote>
  <w:footnote w:id="8">
    <w:p>
      <w:pPr>
        <w:pStyle w:val="FootnoteText"/>
        <w:rPr/>
      </w:pPr>
      <w:r>
        <w:rPr>
          <w:rStyle w:val="FootnoteCharacters"/>
        </w:rPr>
        <w:footnoteRef/>
      </w:r>
      <w:r>
        <w:rPr/>
        <w:t xml:space="preserve"> </w:t>
      </w:r>
      <w:r>
        <w:rPr/>
        <w:t>Order 637-A at 31,572.</w:t>
      </w:r>
    </w:p>
  </w:footnote>
  <w:footnote w:id="9">
    <w:p>
      <w:pPr>
        <w:pStyle w:val="FootnoteText"/>
        <w:rPr/>
      </w:pPr>
      <w:r>
        <w:rPr>
          <w:rStyle w:val="FootnoteCharacters"/>
        </w:rPr>
        <w:footnoteRef/>
      </w:r>
      <w:r>
        <w:rPr/>
        <w:t xml:space="preserve"> </w:t>
      </w:r>
      <w:r>
        <w:rPr/>
        <w:t>Order 637 at 31,286.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16"/>
      </w:rPr>
      <w:fldChar w:fldCharType="begin"/>
    </w:r>
    <w:r>
      <w:rPr>
        <w:sz w:val="16"/>
      </w:rPr>
      <w:instrText xml:space="preserve"> FILENAME \p </w:instrText>
    </w:r>
    <w:r>
      <w:rPr>
        <w:sz w:val="16"/>
      </w:rPr>
      <w:fldChar w:fldCharType="separate"/>
    </w:r>
    <w:r>
      <w:rPr>
        <w:sz w:val="16"/>
      </w:rPr>
      <w:t>/mnt/main-storage/datasets/enron-docs/doc/Redline.98_1333.Brief.doc</w:t>
    </w:r>
    <w:r>
      <w:rPr>
        <w:sz w:val="16"/>
      </w:rPr>
      <w:fldChar w:fldCharType="end"/>
    </w:r>
    <w:r>
      <w:rPr>
        <w:sz w:val="16"/>
      </w:rPr>
      <w:t xml:space="preserve">--Created on </w:t>
    </w:r>
    <w:r>
      <w:rPr>
        <w:sz w:val="16"/>
      </w:rPr>
      <w:fldChar w:fldCharType="begin"/>
    </w:r>
    <w:r>
      <w:rPr>
        <w:sz w:val="16"/>
      </w:rPr>
      <w:instrText xml:space="preserve"> CREATEDATE \@"dd/MM/yyyy\ HH:mm:ss" </w:instrText>
    </w:r>
    <w:r>
      <w:rPr>
        <w:sz w:val="16"/>
      </w:rPr>
      <w:fldChar w:fldCharType="separate"/>
    </w:r>
    <w:r>
      <w:rPr>
        <w:sz w:val="16"/>
      </w:rPr>
      <w:t>3/16/01 2:17 PM</w:t>
    </w:r>
    <w:r>
      <w:rPr>
        <w:sz w:val="16"/>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1080"/>
        </w:tabs>
        <w:ind w:start="1080" w:hanging="720"/>
      </w:pPr>
      <w:rPr/>
    </w:lvl>
    <w:lvl w:ilvl="1">
      <w:start w:val="1"/>
      <w:numFmt w:val="upp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upp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upperLetter"/>
      <w:lvlText w:val="%1."/>
      <w:lvlJc w:val="start"/>
      <w:pPr>
        <w:tabs>
          <w:tab w:val="num" w:pos="1080"/>
        </w:tabs>
        <w:ind w:start="1080" w:hanging="720"/>
      </w:pPr>
      <w:rPr/>
    </w:lvl>
  </w:abstractNum>
  <w:abstractNum w:abstractNumId="5">
    <w:lvl w:ilvl="0">
      <w:start w:val="5"/>
      <w:numFmt w:val="upperLetter"/>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cs="Arial"/>
      <w:b/>
      <w:bCs/>
      <w:caps/>
      <w:kern w:val="2"/>
      <w:szCs w:val="32"/>
    </w:rPr>
  </w:style>
  <w:style w:type="paragraph" w:styleId="Heading2">
    <w:name w:val="heading 2"/>
    <w:basedOn w:val="Normal"/>
    <w:next w:val="Normal"/>
    <w:qFormat/>
    <w:pPr>
      <w:keepNext w:val="true"/>
      <w:numPr>
        <w:ilvl w:val="1"/>
        <w:numId w:val="1"/>
      </w:numPr>
      <w:spacing w:before="240" w:after="60"/>
      <w:outlineLvl w:val="1"/>
    </w:pPr>
    <w:rPr>
      <w:rFonts w:cs="Arial"/>
      <w:b/>
      <w:bCs/>
      <w:iCs/>
      <w:szCs w:val="28"/>
    </w:rPr>
  </w:style>
  <w:style w:type="paragraph" w:styleId="Heading3">
    <w:name w:val="heading 3"/>
    <w:basedOn w:val="Normal"/>
    <w:next w:val="Normal"/>
    <w:qFormat/>
    <w:pPr>
      <w:keepNext w:val="true"/>
      <w:numPr>
        <w:ilvl w:val="2"/>
        <w:numId w:val="1"/>
      </w:numPr>
      <w:jc w:val="end"/>
      <w:outlineLvl w:val="2"/>
    </w:pPr>
    <w:rPr>
      <w:b/>
      <w:bCs/>
      <w:u w:val="single"/>
    </w:rPr>
  </w:style>
  <w:style w:type="paragraph" w:styleId="Heading4">
    <w:name w:val="heading 4"/>
    <w:basedOn w:val="Normal"/>
    <w:next w:val="Normal"/>
    <w:qFormat/>
    <w:pPr>
      <w:keepNext w:val="true"/>
      <w:numPr>
        <w:ilvl w:val="3"/>
        <w:numId w:val="1"/>
      </w:numPr>
      <w:jc w:val="center"/>
      <w:outlineLvl w:val="3"/>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0" w:start="720" w:end="0"/>
    </w:pPr>
    <w:rPr/>
  </w:style>
  <w:style w:type="paragraph" w:styleId="BodyTextIndent2">
    <w:name w:val="Body Text Indent 2"/>
    <w:basedOn w:val="Normal"/>
    <w:qFormat/>
    <w:pPr>
      <w:spacing w:lineRule="auto" w:line="480"/>
      <w:ind w:hanging="0" w:start="360" w:end="0"/>
    </w:pPr>
    <w:rPr/>
  </w:style>
  <w:style w:type="paragraph" w:styleId="BlockText">
    <w:name w:val="Block Text"/>
    <w:basedOn w:val="Normal"/>
    <w:qFormat/>
    <w:pPr>
      <w:ind w:firstLine="720" w:start="720" w:end="1260"/>
      <w:jc w:val="both"/>
    </w:pPr>
    <w:rPr/>
  </w:style>
  <w:style w:type="paragraph" w:styleId="FootnoteText">
    <w:name w:val="footnote text"/>
    <w:basedOn w:val="Normal"/>
    <w:pPr/>
    <w:rPr>
      <w:sz w:val="20"/>
      <w:szCs w:val="20"/>
    </w:rPr>
  </w:style>
  <w:style w:type="paragraph" w:styleId="BodyTextIndent3">
    <w:name w:val="Body Text Indent 3"/>
    <w:basedOn w:val="Normal"/>
    <w:qFormat/>
    <w:pPr>
      <w:spacing w:lineRule="auto" w:line="480"/>
      <w:ind w:firstLine="720" w:start="0" w:end="0"/>
      <w:jc w:val="both"/>
    </w:pPr>
    <w:rPr/>
  </w:style>
  <w:style w:type="paragraph" w:styleId="BodyText2">
    <w:name w:val="Body Text 2"/>
    <w:basedOn w:val="Normal"/>
    <w:qFormat/>
    <w:pPr>
      <w:spacing w:lineRule="auto" w:line="480" w:before="240" w:after="0"/>
      <w:ind w:hanging="0" w:start="0" w:end="720"/>
      <w:jc w:val="both"/>
    </w:pPr>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2001-03-16T16:47:00Z</dcterms:created>
  <dc:creator>Renata</dc:creator>
  <dc:description/>
  <dc:language>en-CA</dc:language>
  <cp:lastModifiedBy>Amy B. Comer</cp:lastModifiedBy>
  <cp:lastPrinted>2001-03-16T14:52:00Z</cp:lastPrinted>
  <dcterms:modified xsi:type="dcterms:W3CDTF">2001-03-16T17:42:00Z</dcterms:modified>
  <cp:revision>7</cp:revision>
  <dc:subject/>
  <dc:title>I</dc:title>
</cp:coreProperties>
</file>