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Helen Taylor</w:t>
        <w:tab/>
        <w:t>Department: EGM - Trading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/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 w:eastAsia="en-CA"/>
        </w:rPr>
        <w:t>Ravi Thuraisingham</w:t>
      </w:r>
      <w:r>
        <w:rPr>
          <w:sz w:val="24"/>
        </w:rPr>
        <w:tab/>
        <w:t xml:space="preserve"> 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  <w:lang w:val="en-CA" w:eastAsia="en-CA"/>
        </w:rPr>
      </w:pPr>
      <w:r>
        <w:rPr>
          <w:sz w:val="24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  <w:t>REVISED</w:t>
      </w:r>
    </w:p>
    <w:p>
      <w:pPr>
        <w:pStyle w:val="Normal"/>
        <w:rPr>
          <w:b/>
          <w:bCs/>
          <w:sz w:val="24"/>
        </w:rPr>
      </w:pPr>
      <w:r>
        <w:rPr>
          <w:b/>
          <w:bCs/>
          <w:sz w:val="24"/>
        </w:rPr>
      </w:r>
    </w:p>
    <w:tbl>
      <w:tblPr>
        <w:tblW w:w="8100" w:type="dxa"/>
        <w:jc w:val="start"/>
        <w:tblInd w:w="3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620"/>
        <w:gridCol w:w="2340"/>
        <w:gridCol w:w="1890"/>
        <w:gridCol w:w="1170"/>
        <w:gridCol w:w="1080"/>
      </w:tblGrid>
      <w:tr>
        <w:trPr>
          <w:trHeight w:val="287" w:hRule="atLeast"/>
        </w:trPr>
        <w:tc>
          <w:tcPr>
            <w:tcW w:w="162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Time</w:t>
            </w:r>
          </w:p>
        </w:tc>
        <w:tc>
          <w:tcPr>
            <w:tcW w:w="234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Date</w:t>
            </w:r>
          </w:p>
        </w:tc>
        <w:tc>
          <w:tcPr>
            <w:tcW w:w="189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Interviewer</w:t>
            </w:r>
          </w:p>
        </w:tc>
        <w:tc>
          <w:tcPr>
            <w:tcW w:w="117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1080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Location</w:t>
            </w:r>
          </w:p>
        </w:tc>
      </w:tr>
      <w:tr>
        <w:trPr>
          <w:trHeight w:val="287" w:hRule="atLeast"/>
        </w:trPr>
        <w:tc>
          <w:tcPr>
            <w:tcW w:w="162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03:00 – 03:30pm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9/27/01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Rob Fuller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Associate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EB2947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40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03:30 – 04:00pm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9/27/01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Mario De La Ossa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Manager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2947</w:t>
            </w:r>
          </w:p>
        </w:tc>
      </w:tr>
      <w:tr>
        <w:trPr>
          <w:trHeight w:val="240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02:00 – 02:30pm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9/28/01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Jeff Shankman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COO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3330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02:45 – 03:15pm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9/28/01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John Arnold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VP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  <w:t>EB 3241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</w:rPr>
              <w:t>02:45 – 03:15pm</w:t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</w:rPr>
              <w:t>10/01/01</w:t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</w:rPr>
              <w:t>Larry May</w:t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</w:rPr>
              <w:t>Director</w:t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8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</w:rPr>
              <w:t>EB 3241</w:t>
            </w:r>
          </w:p>
        </w:tc>
      </w:tr>
      <w:tr>
        <w:trPr>
          <w:trHeight w:val="255" w:hRule="atLeast"/>
        </w:trPr>
        <w:tc>
          <w:tcPr>
            <w:tcW w:w="162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b/>
                <w:bCs/>
                <w:color w:val="000080"/>
              </w:rPr>
            </w:pPr>
            <w:r>
              <w:rPr>
                <w:rFonts w:eastAsia="Arial Unicode MS" w:cs="Arial" w:ascii="Arial" w:hAnsi="Arial"/>
                <w:b/>
                <w:bCs/>
                <w:color w:val="000080"/>
              </w:rPr>
            </w:r>
          </w:p>
        </w:tc>
        <w:tc>
          <w:tcPr>
            <w:tcW w:w="234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89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17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1080" w:type="dxa"/>
            <w:tcBorders/>
            <w:tcMar>
              <w:top w:w="15" w:type="dxa"/>
              <w:start w:w="15" w:type="dxa"/>
              <w:end w:w="15" w:type="dxa"/>
            </w:tcMar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2001-09-25T18:47:00Z</dcterms:created>
  <dc:creator>Mark &amp; Betty Broadfoot</dc:creator>
  <dc:description/>
  <dc:language>en-CA</dc:language>
  <cp:lastModifiedBy>htaylor</cp:lastModifiedBy>
  <cp:lastPrinted>2001-09-25T16:12:00Z</cp:lastPrinted>
  <dcterms:modified xsi:type="dcterms:W3CDTF">2001-09-28T13:38:00Z</dcterms:modified>
  <cp:revision>4</cp:revision>
  <dc:subject/>
  <dc:title>To:  </dc:title>
</cp:coreProperties>
</file>