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Raptor Questionnaire for Preliminary Approval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What is the asset to be hedged in the Raptor Vehicle?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What is Enron’s ownership through all structures?  Please list structures.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Why does this Business Unit want to hedge the asset?  What are the benefits?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How much is the notional exposure?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What is the expected volatility of the asset?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What is the expected range for maximum, minimum, and expected loss and gain?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Please describe any known restrictions on the asset?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Please list any known required filings for the asset?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Are there any other potential ways to hedge the exposure?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2001-02-26T13:31:00Z</dcterms:created>
  <dc:creator>gmckillo</dc:creator>
  <dc:description/>
  <dc:language>en-CA</dc:language>
  <cp:lastModifiedBy>gmckillo</cp:lastModifiedBy>
  <cp:lastPrinted>2001-02-26T08:25:00Z</cp:lastPrinted>
  <dcterms:modified xsi:type="dcterms:W3CDTF">2001-02-26T13:31:00Z</dcterms:modified>
  <cp:revision>2</cp:revision>
  <dc:subject/>
  <dc:title>Raptor Questionaire for Preliminary Approval</dc:title>
</cp:coreProperties>
</file>