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377" w:leader="none"/>
          <w:tab w:val="left" w:pos="21073" w:leader="none"/>
          <w:tab w:val="left" w:pos="24604" w:leader="none"/>
          <w:tab w:val="left" w:pos="28135" w:leader="none"/>
          <w:tab w:val="left" w:pos="31665" w:leader="none"/>
        </w:tabs>
        <w:jc w:val="center"/>
        <w:rPr>
          <w:sz w:val="23"/>
          <w:szCs w:val="23"/>
        </w:rPr>
      </w:pPr>
      <w:r>
        <w:rPr>
          <w:sz w:val="23"/>
          <w:szCs w:val="23"/>
        </w:rPr>
        <w:t>ENA Asset Listing</w:t>
      </w:r>
    </w:p>
    <w:p>
      <w:pPr>
        <w:pStyle w:val="Heading2"/>
        <w:ind w:hanging="0" w:start="0"/>
        <w:rPr/>
      </w:pPr>
      <w:r>
        <w:rPr/>
        <w:t>Raptor Hedge Candidates</w:t>
      </w:r>
    </w:p>
    <w:tbl>
      <w:tblPr>
        <w:tblW w:w="9360" w:type="dxa"/>
        <w:jc w:val="start"/>
        <w:tblInd w:w="37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3240"/>
        <w:gridCol w:w="2160"/>
        <w:gridCol w:w="1980"/>
        <w:gridCol w:w="1980"/>
      </w:tblGrid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Heading4"/>
              <w:ind w:hanging="0" w:start="0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Raptor I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b/>
                <w:bCs/>
                <w:sz w:val="18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cs="Arial" w:ascii="Arial" w:hAnsi="Arial"/>
                <w:b/>
                <w:bCs/>
                <w:sz w:val="18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cs="Arial" w:ascii="Arial" w:hAnsi="Arial"/>
                <w:b/>
                <w:bCs/>
                <w:sz w:val="18"/>
                <w:szCs w:val="17"/>
              </w:rPr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b/>
                <w:bCs/>
                <w:sz w:val="17"/>
                <w:szCs w:val="17"/>
              </w:rPr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Heading1"/>
              <w:ind w:hanging="0" w:start="0"/>
              <w:rPr>
                <w:rFonts w:eastAsia="Arial Unicode MS"/>
                <w:szCs w:val="17"/>
              </w:rPr>
            </w:pPr>
            <w:r>
              <w:rPr>
                <w:szCs w:val="17"/>
              </w:rPr>
              <w:t>Asset Name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Heading1"/>
              <w:snapToGrid w:val="false"/>
              <w:ind w:hanging="0" w:start="0"/>
              <w:rPr>
                <w:rFonts w:eastAsia="Arial Unicode MS"/>
                <w:szCs w:val="17"/>
              </w:rPr>
            </w:pPr>
            <w:r>
              <w:rPr>
                <w:rFonts w:eastAsia="Arial Unicode MS"/>
                <w:szCs w:val="17"/>
              </w:rPr>
            </w:r>
          </w:p>
          <w:p>
            <w:pPr>
              <w:pStyle w:val="Normal"/>
              <w:rPr>
                <w:rFonts w:eastAsia="Arial Unicode MS"/>
                <w:sz w:val="18"/>
                <w:szCs w:val="17"/>
              </w:rPr>
            </w:pPr>
            <w:r>
              <w:rPr>
                <w:rFonts w:eastAsia="Arial Unicode MS"/>
                <w:sz w:val="18"/>
                <w:szCs w:val="17"/>
              </w:rPr>
            </w:r>
          </w:p>
          <w:p>
            <w:pPr>
              <w:pStyle w:val="Heading1"/>
              <w:ind w:hanging="0" w:start="0"/>
              <w:rPr>
                <w:rFonts w:eastAsia="Arial Unicode MS"/>
                <w:szCs w:val="17"/>
              </w:rPr>
            </w:pPr>
            <w:r>
              <w:rPr>
                <w:rFonts w:eastAsia="Arial Unicode MS"/>
                <w:szCs w:val="17"/>
              </w:rPr>
              <w:t>Owner Entity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Heading1"/>
              <w:snapToGrid w:val="false"/>
              <w:ind w:hanging="0" w:start="0"/>
              <w:rPr>
                <w:rFonts w:eastAsia="Arial Unicode MS"/>
                <w:szCs w:val="17"/>
              </w:rPr>
            </w:pPr>
            <w:r>
              <w:rPr>
                <w:rFonts w:eastAsia="Arial Unicode MS"/>
                <w:szCs w:val="17"/>
              </w:rPr>
            </w:r>
          </w:p>
          <w:p>
            <w:pPr>
              <w:pStyle w:val="Normal"/>
              <w:rPr>
                <w:rFonts w:eastAsia="Arial Unicode MS"/>
                <w:sz w:val="18"/>
                <w:szCs w:val="17"/>
              </w:rPr>
            </w:pPr>
            <w:r>
              <w:rPr>
                <w:rFonts w:eastAsia="Arial Unicode MS"/>
                <w:sz w:val="18"/>
                <w:szCs w:val="17"/>
              </w:rPr>
            </w:r>
          </w:p>
          <w:p>
            <w:pPr>
              <w:pStyle w:val="Heading1"/>
              <w:ind w:hanging="0" w:start="0"/>
              <w:rPr>
                <w:rFonts w:eastAsia="Arial Unicode MS"/>
                <w:szCs w:val="17"/>
              </w:rPr>
            </w:pPr>
            <w:r>
              <w:rPr>
                <w:rFonts w:eastAsia="Arial Unicode MS"/>
                <w:szCs w:val="17"/>
              </w:rPr>
              <w:t>Attorney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Heading1"/>
              <w:snapToGrid w:val="false"/>
              <w:ind w:hanging="0" w:start="0"/>
              <w:jc w:val="center"/>
              <w:rPr>
                <w:rFonts w:eastAsia="Arial Unicode MS"/>
                <w:szCs w:val="17"/>
              </w:rPr>
            </w:pPr>
            <w:r>
              <w:rPr>
                <w:rFonts w:eastAsia="Arial Unicode MS"/>
                <w:szCs w:val="17"/>
              </w:rPr>
            </w:r>
          </w:p>
          <w:p>
            <w:pPr>
              <w:pStyle w:val="Heading1"/>
              <w:ind w:hanging="0" w:start="0"/>
              <w:jc w:val="center"/>
              <w:rPr>
                <w:rFonts w:eastAsia="Arial Unicode MS"/>
                <w:szCs w:val="17"/>
              </w:rPr>
            </w:pPr>
            <w:r>
              <w:rPr>
                <w:rFonts w:eastAsia="Arial Unicode MS"/>
                <w:szCs w:val="17"/>
              </w:rPr>
              <w:t>Commercial Group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8"/>
                <w:szCs w:val="17"/>
              </w:rPr>
            </w:pPr>
            <w:r>
              <w:rPr>
                <w:rFonts w:cs="Arial" w:ascii="Arial" w:hAnsi="Arial"/>
                <w:i/>
                <w:iCs/>
                <w:sz w:val="18"/>
                <w:szCs w:val="17"/>
              </w:rPr>
              <w:t>Publics (as of 8/8/00)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iCs/>
                <w:sz w:val="18"/>
                <w:szCs w:val="17"/>
              </w:rPr>
            </w:pPr>
            <w:r>
              <w:rPr>
                <w:rFonts w:cs="Arial" w:ascii="Arial" w:hAnsi="Arial"/>
                <w:i/>
                <w:iCs/>
                <w:sz w:val="18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iCs/>
                <w:sz w:val="18"/>
                <w:szCs w:val="17"/>
              </w:rPr>
            </w:pPr>
            <w:r>
              <w:rPr>
                <w:rFonts w:cs="Arial" w:ascii="Arial" w:hAnsi="Arial"/>
                <w:i/>
                <w:iCs/>
                <w:sz w:val="18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7"/>
              </w:rPr>
            </w:pPr>
            <w:r>
              <w:rPr>
                <w:rFonts w:cs="Arial" w:ascii="Arial" w:hAnsi="Arial"/>
                <w:i/>
                <w:iCs/>
                <w:sz w:val="18"/>
                <w:szCs w:val="17"/>
              </w:rPr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Active Power (post IPO) $52.75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ENA, ECTMI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Koehler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Kuykendall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DevX Common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Mellencamp/Grace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Carrizo Warrants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 II, Sundance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Mellencamp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3TEC Warrants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Schuler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Vass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Paradigm Common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EnSerCo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McCullough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sz w:val="17"/>
                <w:szCs w:val="17"/>
              </w:rPr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8"/>
                <w:szCs w:val="17"/>
              </w:rPr>
            </w:pPr>
            <w:r>
              <w:rPr>
                <w:rFonts w:cs="Arial" w:ascii="Arial" w:hAnsi="Arial"/>
                <w:i/>
                <w:iCs/>
                <w:sz w:val="18"/>
                <w:szCs w:val="17"/>
              </w:rPr>
              <w:t>Privates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i/>
                <w:i/>
                <w:iCs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i/>
                <w:iCs/>
                <w:sz w:val="18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iCs/>
                <w:sz w:val="18"/>
                <w:szCs w:val="17"/>
              </w:rPr>
            </w:pPr>
            <w:r>
              <w:rPr>
                <w:rFonts w:cs="Arial" w:ascii="Arial" w:hAnsi="Arial"/>
                <w:i/>
                <w:iCs/>
                <w:sz w:val="18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iCs/>
                <w:sz w:val="18"/>
                <w:szCs w:val="17"/>
              </w:rPr>
            </w:pPr>
            <w:r>
              <w:rPr>
                <w:rFonts w:cs="Arial" w:ascii="Arial" w:hAnsi="Arial"/>
                <w:i/>
                <w:iCs/>
                <w:sz w:val="18"/>
                <w:szCs w:val="17"/>
              </w:rPr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Catalytica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JSB Asset LLC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Clark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Lydecker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Invasion Energy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sz w:val="18"/>
                <w:szCs w:val="17"/>
              </w:rPr>
              <w:t>Enron Canada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sz w:val="18"/>
                <w:szCs w:val="17"/>
              </w:rPr>
              <w:t>Keohane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Kitagawa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HV Marine Warrants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 II, Trutta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Grace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Ecogas Debt &amp; Equity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ECTMI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Lyons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Maffett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Oconto Falls IPC and Equity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ECTMI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del Vecchio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Gustavo Junquiera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Merlin Credit Derivative***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sz w:val="18"/>
                <w:szCs w:val="17"/>
              </w:rPr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Koehler/McCullough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Reed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Heartland Common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ENA, ECTMI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McCullough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Enerson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Heartland Common (Condor)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SE Thunderbird L.P.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McCullough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Enerson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Heartland Warrants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McCullough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Enerson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Heartland Loan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McCullough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Enerson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Juniper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Trutta, JEDI II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Grace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Pruett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Juniper Committed Exposure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Trutta, JEDI II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Grace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Pruett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Texland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 II, Trutta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Grace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Pruett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Texland Committed Exposure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 II, Trutta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Grace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Pruett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Hughes Rawls Loan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Bushman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Hughes Rawls Note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Bushman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Industrial Holdings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EnSerCo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Bushman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Enerson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Venoco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 II, Trutta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Schuler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Ameritex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Bushman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Pruett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Vastar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 Hydro. Inv II L.P.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Bushman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Vastar Exposure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 Hydro. Inv II L.P.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Bushman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Amerada Hess (Contingent Exposure)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JEDI II, E. Sacramento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Bushman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City Forest IPC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ECTMI, Trutta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McCullough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Enerson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WB Oil &amp; Gas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Trutta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Grace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cs="Arial" w:ascii="Arial" w:hAnsi="Arial"/>
                <w:sz w:val="18"/>
                <w:szCs w:val="17"/>
              </w:rPr>
              <w:t>Neyman</w:t>
            </w:r>
          </w:p>
        </w:tc>
      </w:tr>
      <w:tr>
        <w:trPr>
          <w:trHeight w:val="144" w:hRule="atLeast"/>
        </w:trPr>
        <w:tc>
          <w:tcPr>
            <w:tcW w:w="32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sz w:val="18"/>
                <w:szCs w:val="17"/>
              </w:rPr>
              <w:t>Hanover Common</w:t>
            </w:r>
          </w:p>
        </w:tc>
        <w:tc>
          <w:tcPr>
            <w:tcW w:w="216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sz w:val="18"/>
                <w:szCs w:val="17"/>
              </w:rPr>
              <w:t>JEDI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sz w:val="18"/>
                <w:szCs w:val="17"/>
              </w:rPr>
              <w:t>Davis</w:t>
            </w:r>
          </w:p>
        </w:tc>
        <w:tc>
          <w:tcPr>
            <w:tcW w:w="19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8"/>
                <w:szCs w:val="17"/>
              </w:rPr>
            </w:pPr>
            <w:r>
              <w:rPr>
                <w:rFonts w:eastAsia="Arial Unicode MS" w:cs="Arial" w:ascii="Arial" w:hAnsi="Arial"/>
                <w:sz w:val="18"/>
                <w:szCs w:val="17"/>
              </w:rPr>
              <w:t>Lydecker</w:t>
            </w:r>
          </w:p>
        </w:tc>
      </w:tr>
    </w:tbl>
    <w:p>
      <w:pPr>
        <w:pStyle w:val="BodyTex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val="clear" w:pos="720"/>
          <w:tab w:val="left" w:pos="11160" w:leader="none"/>
        </w:tabs>
        <w:rPr>
          <w:sz w:val="15"/>
          <w:szCs w:val="15"/>
        </w:rPr>
      </w:pPr>
      <w:r>
        <w:rPr>
          <w:sz w:val="15"/>
          <w:szCs w:val="15"/>
        </w:rPr>
        <w:t>*36.12% of the gross value of the following assets:  Hughes Rawls Note, Ameritex, 3TEC Warrants</w:t>
      </w:r>
    </w:p>
    <w:p>
      <w:pPr>
        <w:pStyle w:val="BodyText"/>
        <w:rPr>
          <w:sz w:val="15"/>
          <w:szCs w:val="15"/>
        </w:rPr>
      </w:pPr>
      <w:r>
        <w:rPr>
          <w:sz w:val="15"/>
          <w:szCs w:val="15"/>
        </w:rPr>
      </w:r>
    </w:p>
    <w:sectPr>
      <w:footerReference w:type="default" r:id="rId2"/>
      <w:type w:val="nextPage"/>
      <w:pgSz w:w="12240" w:h="15840"/>
      <w:pgMar w:left="720" w:right="720" w:gutter="0" w:header="0" w:top="720" w:footer="576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5"/>
        <w:szCs w:val="15"/>
      </w:rPr>
      <w:t>mheinit\special projects\Raptor I 2001 list. doc</w:t>
      <w:tab/>
      <w:tab/>
      <w:tab/>
      <w:tab/>
      <w:tab/>
      <w:tab/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DATE \@"MM\/dd\/yy" </w:instrText>
    </w:r>
    <w:r>
      <w:rPr>
        <w:sz w:val="15"/>
        <w:szCs w:val="15"/>
      </w:rPr>
      <w:fldChar w:fldCharType="separate"/>
    </w:r>
    <w:r>
      <w:rPr>
        <w:sz w:val="15"/>
        <w:szCs w:val="15"/>
      </w:rPr>
      <w:t>09/28/25</w:t>
    </w:r>
    <w:r>
      <w:rPr>
        <w:sz w:val="15"/>
        <w:szCs w:val="15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18"/>
      <w:szCs w:val="19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9377" w:leader="none"/>
        <w:tab w:val="left" w:pos="21073" w:leader="none"/>
        <w:tab w:val="left" w:pos="24604" w:leader="none"/>
        <w:tab w:val="left" w:pos="28135" w:leader="none"/>
        <w:tab w:val="left" w:pos="31665" w:leader="none"/>
      </w:tabs>
      <w:jc w:val="center"/>
      <w:outlineLvl w:val="1"/>
    </w:pPr>
    <w:rPr>
      <w:szCs w:val="2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eastAsia="Arial Unicode MS" w:cs="Arial"/>
      <w:b/>
      <w:bCs/>
      <w:sz w:val="1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17"/>
      <w:szCs w:val="17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2001-02-20T15:57:00Z</dcterms:created>
  <dc:creator>mheinit</dc:creator>
  <dc:description/>
  <dc:language>en-CA</dc:language>
  <cp:lastModifiedBy>mheinit</cp:lastModifiedBy>
  <cp:lastPrinted>2001-02-20T12:34:00Z</cp:lastPrinted>
  <dcterms:modified xsi:type="dcterms:W3CDTF">2001-02-20T16:04:00Z</dcterms:modified>
  <cp:revision>9</cp:revision>
  <dc:subject/>
  <dc:title>Raptor I</dc:title>
</cp:coreProperties>
</file>