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LESSOR'S AGREEMENT</w:t>
      </w:r>
    </w:p>
    <w:p>
      <w:pPr>
        <w:pStyle w:val="Normal"/>
        <w:jc w:val="center"/>
        <w:rPr>
          <w:sz w:val="22"/>
        </w:rPr>
      </w:pPr>
      <w:r>
        <w:rPr>
          <w:b/>
          <w:sz w:val="22"/>
        </w:rPr>
        <w:t>RADIO TOWER LEASE AGREEMENT</w:t>
      </w:r>
    </w:p>
    <w:p>
      <w:pPr>
        <w:pStyle w:val="Normal"/>
        <w:jc w:val="center"/>
        <w:rPr>
          <w:sz w:val="22"/>
        </w:rPr>
      </w:pPr>
      <w:r>
        <w:rPr>
          <w:sz w:val="22"/>
        </w:rPr>
      </w:r>
    </w:p>
    <w:p>
      <w:pPr>
        <w:pStyle w:val="Normal"/>
        <w:jc w:val="center"/>
        <w:rPr>
          <w:sz w:val="22"/>
        </w:rPr>
      </w:pPr>
      <w:r>
        <w:rPr>
          <w:sz w:val="22"/>
        </w:rPr>
      </w:r>
    </w:p>
    <w:p>
      <w:pPr>
        <w:pStyle w:val="Normal"/>
        <w:jc w:val="both"/>
        <w:rPr/>
      </w:pPr>
      <w:r>
        <w:rPr>
          <w:sz w:val="22"/>
        </w:rPr>
        <w:tab/>
      </w:r>
      <w:r>
        <w:rPr>
          <w:b/>
          <w:sz w:val="22"/>
        </w:rPr>
        <w:t>THIS RADIO TOWER LEASE AGREEMENT</w:t>
      </w:r>
      <w:r>
        <w:rPr>
          <w:sz w:val="22"/>
        </w:rPr>
        <w:t xml:space="preserve"> (as amended, restated, supplemented or modified from time to time, this “Agreement”) is made effective as of the 1st day of May, 2001 by and between </w:t>
      </w:r>
      <w:r>
        <w:rPr>
          <w:b/>
          <w:sz w:val="22"/>
        </w:rPr>
        <w:t>Florida Gas Transmission Company (“Lessor”)</w:t>
      </w:r>
      <w:r>
        <w:rPr>
          <w:sz w:val="22"/>
        </w:rPr>
        <w:t xml:space="preserve"> whose address is 1400 Smith St. Houston Tx. 77002, Attention: Kevin Dumas and</w:t>
      </w:r>
      <w:r>
        <w:rPr>
          <w:b/>
          <w:sz w:val="22"/>
        </w:rPr>
        <w:t xml:space="preserve"> Houston Pipe Line Company, (“Lessee”)</w:t>
      </w:r>
      <w:r>
        <w:rPr>
          <w:sz w:val="22"/>
        </w:rPr>
        <w:t xml:space="preserve"> whose address is 1400 Smith St. Houston Tx. 77002, Attention: Cheryl Marshall. (Lessor and Lessee, individually a “Party” and collectively the “Parties”).  In consideration of the mutual obligations and benefits contained herein, the Parties do hereby agree as follows:</w:t>
      </w:r>
    </w:p>
    <w:p>
      <w:pPr>
        <w:pStyle w:val="Normal"/>
        <w:jc w:val="both"/>
        <w:rPr>
          <w:sz w:val="22"/>
        </w:rPr>
      </w:pPr>
      <w:r>
        <w:rPr>
          <w:sz w:val="22"/>
        </w:rPr>
      </w:r>
    </w:p>
    <w:p>
      <w:pPr>
        <w:pStyle w:val="Normal"/>
        <w:jc w:val="both"/>
        <w:rPr/>
      </w:pPr>
      <w:r>
        <w:rPr>
          <w:sz w:val="22"/>
        </w:rPr>
        <w:tab/>
        <w:t xml:space="preserve">Lessor hereby grants to Lessee the right to install, upgrade, test, inspect, maintain, operate and remove certain of Lessee’s communication equipment at a tower owned by Lessor and located at </w:t>
      </w:r>
      <w:r>
        <w:rPr>
          <w:b/>
          <w:sz w:val="22"/>
        </w:rPr>
        <w:t>FGT Compressor Station 4, in Matagorda County</w:t>
      </w:r>
      <w:r>
        <w:rPr>
          <w:sz w:val="22"/>
        </w:rPr>
        <w:t>, as more specifically described on Exhibit A attached hereto (the "Tower").</w:t>
      </w:r>
    </w:p>
    <w:p>
      <w:pPr>
        <w:pStyle w:val="Normal"/>
        <w:jc w:val="both"/>
        <w:rPr>
          <w:sz w:val="22"/>
        </w:rPr>
      </w:pPr>
      <w:r>
        <w:rPr>
          <w:sz w:val="22"/>
        </w:rPr>
      </w:r>
    </w:p>
    <w:p>
      <w:pPr>
        <w:pStyle w:val="Normal"/>
        <w:numPr>
          <w:ilvl w:val="0"/>
          <w:numId w:val="6"/>
        </w:numPr>
        <w:jc w:val="both"/>
        <w:rPr>
          <w:sz w:val="22"/>
        </w:rPr>
      </w:pPr>
      <w:r>
        <w:rPr>
          <w:sz w:val="22"/>
          <w:u w:val="single"/>
        </w:rPr>
        <w:t>Term</w:t>
      </w:r>
      <w:r>
        <w:rPr>
          <w:sz w:val="22"/>
        </w:rPr>
        <w:t>.  The term of this Agreement shall be for the time period (the “Primary Term”) specified in Exhibit A.  Upon expiration of the Primary Term, this Agreement shall automatically be renewed for successive one year periods thereafter, effective on the last day of the Primary Term or the immediately preceding renewal term, unless terminated by either Party's delivery of written notice of intention to cancel at least 30 days prior to the expiration of the Primary Term or the current renewal term, as applicable.</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Rental Fee</w:t>
      </w:r>
      <w:r>
        <w:rPr>
          <w:sz w:val="22"/>
        </w:rPr>
        <w:t xml:space="preserve">.  The aggregate amount of the rental fee (including basic commercial electric power and building space expenses) shall be </w:t>
      </w:r>
      <w:r>
        <w:rPr>
          <w:color w:val="FF0000"/>
          <w:sz w:val="22"/>
          <w:u w:val="single"/>
        </w:rPr>
        <w:t>$ 402.60</w:t>
      </w:r>
      <w:r>
        <w:rPr>
          <w:sz w:val="22"/>
        </w:rPr>
        <w:t xml:space="preserve"> per month, calculated as specified in Exhibit A, for the Primary Term.  Lessee shall make the initial rental fee payments due under this Agreement to Lessor when Lessee executes this Agreement and periodically thereafter on the first day of each month, in arrears, during the term of this Agreement, as specified in Exhibit A.  Lessor reserves the right to increase the amount of the rental fee upon each renewal of this Agreement, after delivery of written notice of the amount of the increase no less than 60 days prior to the expiration of the Primary Term or the current renewal term, as applicable.  The amount of the increase in the rental fee shall not exceed twenty percent (20%) of the rental fee for the immediately preceding term.  If Lessor does not send such notice of rental fee increase within the 60 day time period required, the rental fee during that renewal term shall remain the same as the rental fee during the immediately preceding term.</w:t>
      </w:r>
    </w:p>
    <w:p>
      <w:pPr>
        <w:pStyle w:val="Normal"/>
        <w:numPr>
          <w:ilvl w:val="0"/>
          <w:numId w:val="0"/>
        </w:numPr>
        <w:ind w:hanging="360" w:start="360" w:end="0"/>
        <w:jc w:val="both"/>
        <w:rPr>
          <w:sz w:val="22"/>
        </w:rPr>
      </w:pPr>
      <w:r>
        <w:rPr>
          <w:sz w:val="22"/>
        </w:rPr>
      </w:r>
    </w:p>
    <w:p>
      <w:pPr>
        <w:pStyle w:val="Normal"/>
        <w:numPr>
          <w:ilvl w:val="0"/>
          <w:numId w:val="6"/>
        </w:numPr>
        <w:jc w:val="both"/>
        <w:rPr>
          <w:b/>
          <w:sz w:val="22"/>
        </w:rPr>
      </w:pPr>
      <w:r>
        <w:rPr>
          <w:sz w:val="22"/>
          <w:u w:val="single"/>
        </w:rPr>
        <w:t>Access</w:t>
      </w:r>
      <w:r>
        <w:rPr>
          <w:sz w:val="22"/>
        </w:rPr>
        <w:t>. Lessee’s right of access to the Tower and related premises is limited to the employees, properly authorized contractors, properly authorized engineers, and Federal Communications Commission (“FCC”) inspectors of Lessee and its affiliates, or persons under Lessee's or its affiliate's direct supervision (hereafter referred to collectively as "Representatives"), for the installation, upgrading, testing, inspection, maintenance and removal of Lessee’s equipment and appurtenances thereto, as described on Exhibit A (collectively, the “Equipment”).  Lessee shall bear all costs of installation, upgrading, testing, inspection, maintenance and removal of the Equipment.  Lessee further agrees to exercise firm control over Lessee's Representatives requiring access to the Equipment, in order to keep to a minimum the number of Lessee's Representatives visiting the Tower and the frequency of their visits.</w:t>
      </w:r>
    </w:p>
    <w:p>
      <w:pPr>
        <w:pStyle w:val="Normal"/>
        <w:numPr>
          <w:ilvl w:val="0"/>
          <w:numId w:val="0"/>
        </w:numPr>
        <w:ind w:hanging="360" w:start="360" w:end="0"/>
        <w:jc w:val="both"/>
        <w:rPr>
          <w:b/>
          <w:sz w:val="22"/>
        </w:rPr>
      </w:pPr>
      <w:r>
        <w:rPr>
          <w:b/>
          <w:sz w:val="22"/>
        </w:rPr>
      </w:r>
    </w:p>
    <w:p>
      <w:pPr>
        <w:pStyle w:val="Normal"/>
        <w:numPr>
          <w:ilvl w:val="0"/>
          <w:numId w:val="6"/>
        </w:numPr>
        <w:jc w:val="both"/>
        <w:rPr>
          <w:b/>
          <w:sz w:val="22"/>
        </w:rPr>
      </w:pPr>
      <w:r>
        <w:rPr>
          <w:sz w:val="22"/>
          <w:u w:val="single"/>
        </w:rPr>
        <w:t>Installation</w:t>
      </w:r>
      <w:r>
        <w:rPr>
          <w:sz w:val="22"/>
        </w:rPr>
        <w:t>.</w:t>
      </w:r>
    </w:p>
    <w:p>
      <w:pPr>
        <w:pStyle w:val="Normal"/>
        <w:numPr>
          <w:ilvl w:val="0"/>
          <w:numId w:val="0"/>
        </w:numPr>
        <w:ind w:hanging="360" w:start="360" w:end="0"/>
        <w:jc w:val="both"/>
        <w:rPr>
          <w:b/>
          <w:sz w:val="22"/>
        </w:rPr>
      </w:pPr>
      <w:r>
        <w:rPr>
          <w:b/>
          <w:sz w:val="22"/>
        </w:rPr>
      </w:r>
    </w:p>
    <w:p>
      <w:pPr>
        <w:pStyle w:val="Normal"/>
        <w:numPr>
          <w:ilvl w:val="0"/>
          <w:numId w:val="3"/>
        </w:numPr>
        <w:jc w:val="both"/>
        <w:rPr>
          <w:sz w:val="22"/>
        </w:rPr>
      </w:pPr>
      <w:r>
        <w:rPr>
          <w:sz w:val="22"/>
        </w:rPr>
        <w:t>Within 60 days after execution of this Agreement and prior to the installation of any of the Equipment on the Tower, Lessee shall cause a load analysis of the Tower (the “Load Analysis”) to be performed by a tower engineer certified by the applicable governmental authority at Lessee’s sole expense.  Lessee shall provide Lessor with a copy of the Load Analysis upon its completion and Lessor will specify the location of all Equipment on the Tower based on the Load Analysis and availability of space on the Tower structure.  If the Load Analysis concludes that the Tower would be overloaded upon installation of the Equipment, Lessee shall have the option of (i) terminating this Agreement immediately or (ii) paying the costs and expenses of Lessor necessary to reinforce or otherwise alter the Tower, as described in the Load Analysis, to enable the Equipment to be installed safely and in compliance with all applicable laws</w:t>
      </w:r>
      <w:r>
        <w:rPr>
          <w:color w:val="FF0000"/>
          <w:sz w:val="22"/>
        </w:rPr>
        <w:t>,</w:t>
      </w:r>
      <w:r>
        <w:rPr>
          <w:sz w:val="22"/>
        </w:rPr>
        <w:t xml:space="preserve"> regulations and EIA “Electronic Industrys Alliance” practices.  Lessee agrees that the installation of the Equipment will be done in a neat, workmanlike manner.  All costs of the installation of the Equipment will be paid by Lessee.</w:t>
      </w:r>
    </w:p>
    <w:p>
      <w:pPr>
        <w:pStyle w:val="Normal"/>
        <w:jc w:val="both"/>
        <w:rPr>
          <w:sz w:val="22"/>
        </w:rPr>
      </w:pPr>
      <w:r>
        <w:rPr>
          <w:sz w:val="22"/>
        </w:rPr>
      </w:r>
    </w:p>
    <w:p>
      <w:pPr>
        <w:pStyle w:val="Heading6"/>
        <w:ind w:hanging="360" w:start="720" w:end="0"/>
        <w:rPr>
          <w:sz w:val="22"/>
        </w:rPr>
      </w:pPr>
      <w:r>
        <w:rPr>
          <w:sz w:val="22"/>
        </w:rPr>
        <w:tab/>
        <w:t>(b)</w:t>
        <w:tab/>
        <w:t>The following specifications regarding installation of the Equipment will be rigidly enforced (failure to comply may result in Lessor’s immediate cancellation of this Agreement):</w:t>
      </w:r>
    </w:p>
    <w:p>
      <w:pPr>
        <w:pStyle w:val="Heading6"/>
        <w:tabs>
          <w:tab w:val="clear" w:pos="720"/>
          <w:tab w:val="left" w:pos="360" w:leader="none"/>
        </w:tabs>
        <w:ind w:hanging="450" w:start="1890" w:end="720"/>
        <w:rPr>
          <w:color w:val="FF0000"/>
          <w:sz w:val="22"/>
        </w:rPr>
      </w:pPr>
      <w:r>
        <w:rPr>
          <w:sz w:val="22"/>
        </w:rPr>
        <w:t xml:space="preserve">(1) </w:t>
      </w:r>
      <w:r>
        <w:rPr>
          <w:color w:val="FF0000"/>
          <w:sz w:val="22"/>
        </w:rPr>
        <w:tab/>
      </w:r>
      <w:r>
        <w:rPr>
          <w:sz w:val="22"/>
        </w:rPr>
        <w:t>At no time will Lessee’s equipment be allowed to change the present FAA permit for obstruction lighting and marking of the tower described in “Exhibit A”.</w:t>
      </w:r>
    </w:p>
    <w:p>
      <w:pPr>
        <w:pStyle w:val="Heading6"/>
        <w:tabs>
          <w:tab w:val="clear" w:pos="720"/>
          <w:tab w:val="left" w:pos="360" w:leader="none"/>
        </w:tabs>
        <w:ind w:hanging="450" w:start="1890" w:end="720"/>
        <w:rPr>
          <w:sz w:val="22"/>
        </w:rPr>
      </w:pPr>
      <w:r>
        <w:rPr>
          <w:sz w:val="22"/>
        </w:rPr>
        <w:t>(2)</w:t>
        <w:tab/>
        <w:t>Transmission lines must be securely attached to the Tower.  Transmission lines will be allowed on one face of the Tower designated by Lessor.</w:t>
      </w:r>
    </w:p>
    <w:p>
      <w:pPr>
        <w:pStyle w:val="Heading6"/>
        <w:tabs>
          <w:tab w:val="clear" w:pos="720"/>
          <w:tab w:val="left" w:pos="360" w:leader="none"/>
        </w:tabs>
        <w:ind w:hanging="450" w:start="1890" w:end="720"/>
        <w:rPr>
          <w:sz w:val="22"/>
        </w:rPr>
      </w:pPr>
      <w:r>
        <w:rPr>
          <w:sz w:val="22"/>
        </w:rPr>
        <w:t>(3)</w:t>
        <w:tab/>
        <w:t>Only non-rustable hardware shall be used.</w:t>
      </w:r>
    </w:p>
    <w:p>
      <w:pPr>
        <w:pStyle w:val="Heading6"/>
        <w:tabs>
          <w:tab w:val="clear" w:pos="720"/>
          <w:tab w:val="left" w:pos="360" w:leader="none"/>
        </w:tabs>
        <w:ind w:hanging="450" w:start="1890" w:end="720"/>
        <w:rPr>
          <w:sz w:val="22"/>
        </w:rPr>
      </w:pPr>
      <w:r>
        <w:rPr>
          <w:sz w:val="22"/>
        </w:rPr>
        <w:t>(4)</w:t>
        <w:tab/>
        <w:t>No drilling or welding to any part of the Tower will be allowed.</w:t>
      </w:r>
    </w:p>
    <w:p>
      <w:pPr>
        <w:pStyle w:val="Heading6"/>
        <w:tabs>
          <w:tab w:val="clear" w:pos="720"/>
          <w:tab w:val="left" w:pos="360" w:leader="none"/>
        </w:tabs>
        <w:ind w:hanging="450" w:start="1890" w:end="720"/>
        <w:rPr>
          <w:sz w:val="22"/>
        </w:rPr>
      </w:pPr>
      <w:r>
        <w:rPr>
          <w:sz w:val="22"/>
        </w:rPr>
        <w:t>(5)</w:t>
        <w:tab/>
        <w:t>Antennas must be prominently identified at the top and bottom of the coaxial cable.</w:t>
      </w:r>
    </w:p>
    <w:p>
      <w:pPr>
        <w:pStyle w:val="Heading6"/>
        <w:tabs>
          <w:tab w:val="clear" w:pos="720"/>
          <w:tab w:val="left" w:pos="360" w:leader="none"/>
        </w:tabs>
        <w:ind w:hanging="450" w:start="1890" w:end="720"/>
        <w:rPr/>
      </w:pPr>
      <w:r>
        <w:rPr>
          <w:sz w:val="22"/>
        </w:rPr>
        <w:t>(6)</w:t>
        <w:tab/>
        <w:t>All of the Equipment shall be clearly marked to show Lessee's name, call sign and frequency</w:t>
      </w:r>
      <w:r>
        <w:rPr>
          <w:color w:val="FF0000"/>
          <w:sz w:val="22"/>
        </w:rPr>
        <w:t xml:space="preserve">, </w:t>
      </w:r>
      <w:r>
        <w:rPr>
          <w:sz w:val="22"/>
        </w:rPr>
        <w:t>and a copy of the FCC license will be posted and affixed to the front of the lessee’s equipment.</w:t>
      </w:r>
    </w:p>
    <w:p>
      <w:pPr>
        <w:pStyle w:val="Heading6"/>
        <w:tabs>
          <w:tab w:val="clear" w:pos="720"/>
          <w:tab w:val="left" w:pos="360" w:leader="none"/>
        </w:tabs>
        <w:ind w:hanging="450" w:start="1890" w:end="720"/>
        <w:rPr>
          <w:sz w:val="22"/>
        </w:rPr>
      </w:pPr>
      <w:r>
        <w:rPr>
          <w:sz w:val="22"/>
        </w:rPr>
        <w:t>(7)</w:t>
        <w:tab/>
        <w:t>Ridged conduit will be installed by Lessee for all cable stub ups at the satellite dish and/or antenna location on the Tower in a manner that minimizes ground space usage around the Tower, with all related expenses paid by Lessee.</w:t>
      </w:r>
    </w:p>
    <w:p>
      <w:pPr>
        <w:pStyle w:val="Heading6"/>
        <w:tabs>
          <w:tab w:val="clear" w:pos="720"/>
          <w:tab w:val="left" w:pos="360" w:leader="none"/>
        </w:tabs>
        <w:ind w:hanging="450" w:start="1890" w:end="720"/>
        <w:rPr>
          <w:sz w:val="22"/>
        </w:rPr>
      </w:pPr>
      <w:r>
        <w:rPr>
          <w:sz w:val="22"/>
        </w:rPr>
        <w:t>(8)</w:t>
        <w:tab/>
        <w:t>All lines, waveguides, or conduits connected to or directly adjacent to the Tower will be grounded at the TOP, MIDDLE, and BOTTOM of each line prior to any bends or loops where lines or conduits leave the Tower.</w:t>
      </w:r>
    </w:p>
    <w:p>
      <w:pPr>
        <w:pStyle w:val="Normal"/>
        <w:numPr>
          <w:ilvl w:val="0"/>
          <w:numId w:val="8"/>
        </w:numPr>
        <w:jc w:val="both"/>
        <w:rPr>
          <w:sz w:val="22"/>
        </w:rPr>
      </w:pPr>
      <w:r>
        <w:rPr>
          <w:sz w:val="22"/>
          <w:u w:val="single"/>
        </w:rPr>
        <w:t>Electric Power</w:t>
      </w:r>
      <w:r>
        <w:rPr>
          <w:sz w:val="22"/>
        </w:rPr>
        <w:t>.  In the event that Lessee requires an electrical power supply that is different from the power supply currently available at the Tower, as described in Exhibit A, Lessee shall bear all costs and expenses of obtaining and installing such different power supply source.  Lessee shall also bear all costs and expenses for installation of electrical outlets as needed by Lessee and for separate metering facilities to measure the electric power consumption of the Equipment if a different electrical power supply is required.  Lessee shall bear all costs of  any such different electric power supply installed for, and consumed by, the Equipment.</w:t>
      </w:r>
    </w:p>
    <w:p>
      <w:pPr>
        <w:pStyle w:val="Normal"/>
        <w:keepNext w:val="true"/>
        <w:keepLines/>
        <w:jc w:val="both"/>
        <w:rPr>
          <w:sz w:val="22"/>
        </w:rPr>
      </w:pPr>
      <w:r>
        <w:rPr>
          <w:sz w:val="22"/>
        </w:rPr>
      </w:r>
    </w:p>
    <w:p>
      <w:pPr>
        <w:pStyle w:val="Normal"/>
        <w:keepNext w:val="true"/>
        <w:keepLines/>
        <w:numPr>
          <w:ilvl w:val="0"/>
          <w:numId w:val="10"/>
        </w:numPr>
        <w:jc w:val="both"/>
        <w:rPr>
          <w:sz w:val="22"/>
        </w:rPr>
      </w:pPr>
      <w:r>
        <w:rPr>
          <w:sz w:val="22"/>
          <w:u w:val="single"/>
        </w:rPr>
        <w:t>Compliance</w:t>
      </w:r>
      <w:r>
        <w:rPr>
          <w:sz w:val="22"/>
        </w:rPr>
        <w:t xml:space="preserve">. </w:t>
      </w:r>
    </w:p>
    <w:p>
      <w:pPr>
        <w:pStyle w:val="Normal"/>
        <w:keepNext w:val="true"/>
        <w:keepLines/>
        <w:jc w:val="both"/>
        <w:rPr>
          <w:sz w:val="22"/>
        </w:rPr>
      </w:pPr>
      <w:r>
        <w:rPr>
          <w:sz w:val="22"/>
        </w:rPr>
      </w:r>
    </w:p>
    <w:p>
      <w:pPr>
        <w:pStyle w:val="Heading6"/>
        <w:keepNext w:val="true"/>
        <w:keepLines/>
        <w:numPr>
          <w:ilvl w:val="0"/>
          <w:numId w:val="2"/>
        </w:numPr>
        <w:spacing w:before="0" w:after="240"/>
        <w:rPr>
          <w:sz w:val="22"/>
        </w:rPr>
      </w:pPr>
      <w:r>
        <w:rPr>
          <w:sz w:val="22"/>
        </w:rPr>
        <w:t>Lessee shall operate the Equipment in compliance with all applicable laws, rules and regulations imposed by any local, state or federal governmental authority with proper jurisdiction over such operations, including the FCC. In the event Lessee receives notice or otherwise obtains knowledge that the Tower marking or lighting is not in compliance with any applicable law, rule or regulation, Lessee will immediately so notify Lessor (by fax or by telephone, confirmed in writing) and will make a diligent effort, in cooperation with Lessor, to cure any such noncompliance.</w:t>
      </w:r>
    </w:p>
    <w:p>
      <w:pPr>
        <w:pStyle w:val="Heading6"/>
        <w:numPr>
          <w:ilvl w:val="0"/>
          <w:numId w:val="2"/>
        </w:numPr>
        <w:spacing w:before="0" w:after="240"/>
        <w:rPr>
          <w:sz w:val="22"/>
        </w:rPr>
      </w:pPr>
      <w:r>
        <w:rPr>
          <w:sz w:val="22"/>
        </w:rPr>
        <w:t>Promptly after receipt by either Party of notice of the assertion of any claim sought against either Party hereto resulting from lack of maintenance, proper marking or proper lighting of the Tower, the Party receiving such notice will notify the other Party in writing of the assertion of such claim, and Lessee shall cooperate with Lessor in the defense of any claim against Lessor by offering its employees to testify when requested by Lessor and making available any records, information, documents or other data reasonably requested by Lessor or its counsel in connection with such claim.</w:t>
      </w:r>
    </w:p>
    <w:p>
      <w:pPr>
        <w:pStyle w:val="Heading6"/>
        <w:numPr>
          <w:ilvl w:val="0"/>
          <w:numId w:val="2"/>
        </w:numPr>
        <w:spacing w:before="0" w:after="240"/>
        <w:rPr>
          <w:sz w:val="22"/>
        </w:rPr>
      </w:pPr>
      <w:r>
        <w:rPr>
          <w:sz w:val="22"/>
        </w:rPr>
        <w:t>Lessor shall have no liability whatsoever to Lessee, and Lessee hereby waives any right it has or may have to recover against Lessor for any expense, cost, liability or other loss whatsoever incurred by Lessee, as a consequence or result of, or in any way arising out of:  (a) any failure of Lessor to comply with the structure painting and/or lighting requirements set forth in the Rules of the FCC; (b) any change in the location coordinates for the Tower set forth by Lessor in the antenna structure registration filed pursuant to Section 17.4 of the FCC’s Rules, 47 C.F.R. § 17.4, or any amendments or modifications thereto, filed at the FCC by Lessor; and (c) any failure of Lessor to file an antenna structure registration with the FCC for the Tower, if required by the FCC’s Rules, or to comply with any other federal or state law, policy, or regulation.</w:t>
      </w:r>
    </w:p>
    <w:p>
      <w:pPr>
        <w:pStyle w:val="Normal"/>
        <w:jc w:val="both"/>
        <w:rPr>
          <w:sz w:val="22"/>
        </w:rPr>
      </w:pPr>
      <w:r>
        <w:rPr>
          <w:sz w:val="22"/>
        </w:rPr>
      </w:r>
    </w:p>
    <w:p>
      <w:pPr>
        <w:pStyle w:val="Normal"/>
        <w:numPr>
          <w:ilvl w:val="0"/>
          <w:numId w:val="13"/>
        </w:numPr>
        <w:jc w:val="both"/>
        <w:rPr>
          <w:sz w:val="22"/>
        </w:rPr>
      </w:pPr>
      <w:r>
        <w:rPr>
          <w:sz w:val="22"/>
          <w:u w:val="single"/>
        </w:rPr>
        <w:t>Insurance.</w:t>
      </w:r>
      <w:r>
        <w:rPr>
          <w:sz w:val="22"/>
        </w:rPr>
        <w:tab/>
      </w:r>
    </w:p>
    <w:p>
      <w:pPr>
        <w:pStyle w:val="Normal"/>
        <w:jc w:val="both"/>
        <w:rPr>
          <w:sz w:val="22"/>
        </w:rPr>
      </w:pPr>
      <w:r>
        <w:rPr>
          <w:sz w:val="22"/>
        </w:rPr>
      </w:r>
    </w:p>
    <w:p>
      <w:pPr>
        <w:pStyle w:val="Heading6"/>
        <w:numPr>
          <w:ilvl w:val="0"/>
          <w:numId w:val="14"/>
        </w:numPr>
        <w:spacing w:before="0" w:after="240"/>
        <w:rPr>
          <w:sz w:val="22"/>
        </w:rPr>
      </w:pPr>
      <w:r>
        <w:rPr>
          <w:sz w:val="22"/>
        </w:rPr>
        <w:t>To protect Lessor, its parent and affiliated companies, and their directors, officers, employees, and agents against liability, loss or expense on account of damage to property or death to any person arising in any way out of or in connection with or resulting from this Agreement, Lessee shall procure and maintain, at its sole expense during the term hereof, insurance as hereinafter enumerated for policies which shall be subject to Lessor's approval as to form, amount and issuing company.  The minimum insurance requirements that will be approved by Lessor are as follows:</w:t>
      </w:r>
    </w:p>
    <w:p>
      <w:pPr>
        <w:pStyle w:val="Normal"/>
        <w:ind w:hanging="720" w:start="720" w:end="0"/>
        <w:jc w:val="both"/>
        <w:rPr/>
      </w:pPr>
      <w:r>
        <w:rPr>
          <w:sz w:val="22"/>
        </w:rPr>
        <w:tab/>
        <w:tab/>
        <w:t>(1)</w:t>
        <w:tab/>
      </w:r>
      <w:r>
        <w:rPr>
          <w:sz w:val="22"/>
          <w:u w:val="single"/>
        </w:rPr>
        <w:t xml:space="preserve">Worker’s Compensation and Employers Liability Insurance </w:t>
      </w:r>
      <w:r>
        <w:rPr>
          <w:sz w:val="22"/>
        </w:rPr>
        <w:t xml:space="preserve">.  </w:t>
      </w:r>
    </w:p>
    <w:p>
      <w:pPr>
        <w:pStyle w:val="Normal"/>
        <w:ind w:hanging="720" w:start="720" w:end="0"/>
        <w:jc w:val="both"/>
        <w:rPr>
          <w:sz w:val="22"/>
          <w:u w:val="single"/>
        </w:rPr>
      </w:pPr>
      <w:r>
        <w:rPr>
          <w:sz w:val="22"/>
          <w:u w:val="single"/>
        </w:rPr>
      </w:r>
    </w:p>
    <w:p>
      <w:pPr>
        <w:pStyle w:val="Normal"/>
        <w:ind w:hanging="1440" w:start="1440" w:end="720"/>
        <w:jc w:val="both"/>
        <w:rPr>
          <w:sz w:val="22"/>
        </w:rPr>
      </w:pPr>
      <w:r>
        <w:rPr>
          <w:sz w:val="22"/>
        </w:rPr>
        <w:tab/>
        <w:t>Lessee agrees to comply with worker’s compensation laws of the state where the Tower is located, and to maintain a worker’s compensation and employer's liability policy.  This policy shall be endorsed to provide:  all states coverage, voluntary compensation coverage and occupational disease.</w:t>
      </w:r>
    </w:p>
    <w:p>
      <w:pPr>
        <w:pStyle w:val="Normal"/>
        <w:keepNext w:val="true"/>
        <w:keepLines/>
        <w:ind w:hanging="720" w:start="720" w:end="0"/>
        <w:jc w:val="both"/>
        <w:rPr>
          <w:sz w:val="22"/>
        </w:rPr>
      </w:pPr>
      <w:r>
        <w:rPr>
          <w:sz w:val="22"/>
        </w:rPr>
      </w:r>
    </w:p>
    <w:p>
      <w:pPr>
        <w:pStyle w:val="Normal"/>
        <w:keepNext w:val="true"/>
        <w:keepLines/>
        <w:ind w:hanging="720" w:start="720" w:end="0"/>
        <w:jc w:val="both"/>
        <w:rPr>
          <w:sz w:val="22"/>
        </w:rPr>
      </w:pPr>
      <w:r>
        <w:rPr>
          <w:sz w:val="22"/>
        </w:rPr>
        <w:tab/>
        <w:tab/>
        <w:tab/>
        <w:t>Worker’s Compensation:</w:t>
        <w:tab/>
        <w:tab/>
        <w:t>Statutory</w:t>
      </w:r>
    </w:p>
    <w:p>
      <w:pPr>
        <w:pStyle w:val="Normal"/>
        <w:keepNext w:val="true"/>
        <w:keepLines/>
        <w:ind w:hanging="720" w:start="720" w:end="0"/>
        <w:jc w:val="both"/>
        <w:rPr>
          <w:sz w:val="22"/>
        </w:rPr>
      </w:pPr>
      <w:r>
        <w:rPr>
          <w:sz w:val="22"/>
        </w:rPr>
        <w:tab/>
        <w:tab/>
        <w:tab/>
        <w:t>Employer's Liability:</w:t>
        <w:tab/>
        <w:tab/>
        <w:t>$100,000 Each Accident (Minimum)</w:t>
      </w:r>
    </w:p>
    <w:p>
      <w:pPr>
        <w:pStyle w:val="Normal"/>
        <w:keepNext w:val="true"/>
        <w:keepLines/>
        <w:ind w:hanging="720" w:start="720" w:end="0"/>
        <w:jc w:val="both"/>
        <w:rPr>
          <w:sz w:val="22"/>
        </w:rPr>
      </w:pPr>
      <w:r>
        <w:rPr>
          <w:sz w:val="22"/>
        </w:rPr>
        <w:tab/>
        <w:tab/>
        <w:tab/>
        <w:tab/>
        <w:tab/>
        <w:tab/>
        <w:tab/>
        <w:t>$500,000 Disease Policy</w:t>
      </w:r>
    </w:p>
    <w:p>
      <w:pPr>
        <w:pStyle w:val="Normal"/>
        <w:keepNext w:val="true"/>
        <w:keepLines/>
        <w:ind w:hanging="720" w:start="720" w:end="0"/>
        <w:jc w:val="both"/>
        <w:rPr>
          <w:sz w:val="22"/>
        </w:rPr>
      </w:pPr>
      <w:r>
        <w:rPr>
          <w:sz w:val="22"/>
        </w:rPr>
        <w:tab/>
        <w:tab/>
        <w:tab/>
        <w:tab/>
        <w:tab/>
        <w:tab/>
        <w:tab/>
        <w:tab/>
        <w:t>Limit (Minimum)</w:t>
      </w:r>
    </w:p>
    <w:p>
      <w:pPr>
        <w:pStyle w:val="Normal"/>
        <w:keepNext w:val="true"/>
        <w:keepLines/>
        <w:ind w:hanging="720" w:start="720" w:end="0"/>
        <w:jc w:val="both"/>
        <w:rPr>
          <w:sz w:val="22"/>
        </w:rPr>
      </w:pPr>
      <w:r>
        <w:rPr>
          <w:sz w:val="22"/>
        </w:rPr>
        <w:tab/>
        <w:tab/>
        <w:tab/>
        <w:tab/>
        <w:tab/>
        <w:tab/>
        <w:tab/>
        <w:t>$100,000 Disease Each</w:t>
      </w:r>
    </w:p>
    <w:p>
      <w:pPr>
        <w:pStyle w:val="Normal"/>
        <w:keepNext w:val="true"/>
        <w:keepLines/>
        <w:ind w:hanging="720" w:start="720" w:end="0"/>
        <w:jc w:val="both"/>
        <w:rPr>
          <w:sz w:val="22"/>
        </w:rPr>
      </w:pPr>
      <w:r>
        <w:rPr>
          <w:sz w:val="22"/>
        </w:rPr>
        <w:tab/>
        <w:tab/>
        <w:tab/>
        <w:tab/>
        <w:tab/>
        <w:tab/>
        <w:tab/>
        <w:tab/>
        <w:t>Employee (Minimum)</w:t>
      </w:r>
    </w:p>
    <w:p>
      <w:pPr>
        <w:pStyle w:val="Normal"/>
        <w:keepNext w:val="true"/>
        <w:keepLines/>
        <w:ind w:hanging="720" w:start="720" w:end="0"/>
        <w:jc w:val="both"/>
        <w:rPr>
          <w:sz w:val="22"/>
        </w:rPr>
      </w:pPr>
      <w:r>
        <w:rPr>
          <w:sz w:val="22"/>
        </w:rPr>
      </w:r>
    </w:p>
    <w:p>
      <w:pPr>
        <w:pStyle w:val="Normal"/>
        <w:keepNext w:val="true"/>
        <w:keepLines/>
        <w:ind w:hanging="720" w:start="720" w:end="0"/>
        <w:jc w:val="both"/>
        <w:rPr>
          <w:sz w:val="22"/>
        </w:rPr>
      </w:pPr>
      <w:r>
        <w:rPr>
          <w:sz w:val="22"/>
        </w:rPr>
        <w:tab/>
        <w:tab/>
        <w:t>(2)</w:t>
        <w:tab/>
      </w:r>
      <w:r>
        <w:rPr>
          <w:sz w:val="22"/>
          <w:u w:val="single"/>
        </w:rPr>
        <w:t>General Liability Insurance</w:t>
      </w:r>
    </w:p>
    <w:p>
      <w:pPr>
        <w:pStyle w:val="Normal"/>
        <w:keepNext w:val="true"/>
        <w:keepLines/>
        <w:ind w:hanging="720" w:start="720" w:end="0"/>
        <w:jc w:val="both"/>
        <w:rPr>
          <w:sz w:val="22"/>
        </w:rPr>
      </w:pPr>
      <w:r>
        <w:rPr>
          <w:sz w:val="22"/>
        </w:rPr>
      </w:r>
    </w:p>
    <w:p>
      <w:pPr>
        <w:pStyle w:val="Normal"/>
        <w:keepNext w:val="true"/>
        <w:keepLines/>
        <w:ind w:hanging="1440" w:start="1440" w:end="720"/>
        <w:jc w:val="both"/>
        <w:rPr>
          <w:sz w:val="22"/>
        </w:rPr>
      </w:pPr>
      <w:r>
        <w:rPr>
          <w:sz w:val="22"/>
        </w:rPr>
        <w:tab/>
        <w:t>Lessee will obtain general liability insurance, endorsed to provide coverage for:  explosion, collapse and underground damage to the property of others; contractual liability (particularly the applicable provisions of the "Indemnity" section of this Agreement); and contractor's protective liability (if subcontracting is authorized).</w:t>
      </w:r>
    </w:p>
    <w:p>
      <w:pPr>
        <w:pStyle w:val="Normal"/>
        <w:keepNext w:val="true"/>
        <w:keepLines/>
        <w:ind w:hanging="720" w:start="720" w:end="0"/>
        <w:jc w:val="both"/>
        <w:rPr>
          <w:sz w:val="22"/>
        </w:rPr>
      </w:pPr>
      <w:r>
        <w:rPr>
          <w:sz w:val="22"/>
        </w:rPr>
      </w:r>
    </w:p>
    <w:p>
      <w:pPr>
        <w:pStyle w:val="Normal"/>
        <w:keepNext w:val="true"/>
        <w:keepLines/>
        <w:ind w:hanging="720" w:start="720" w:end="0"/>
        <w:jc w:val="both"/>
        <w:rPr>
          <w:sz w:val="22"/>
        </w:rPr>
      </w:pPr>
      <w:r>
        <w:rPr>
          <w:sz w:val="22"/>
        </w:rPr>
        <w:tab/>
        <w:tab/>
        <w:tab/>
        <w:t>Bodily Injury and</w:t>
        <w:tab/>
        <w:t>$1,000,000 Combined Single Limit</w:t>
      </w:r>
    </w:p>
    <w:p>
      <w:pPr>
        <w:pStyle w:val="Normal"/>
        <w:keepNext w:val="true"/>
        <w:keepLines/>
        <w:ind w:hanging="720" w:start="720" w:end="0"/>
        <w:jc w:val="both"/>
        <w:rPr>
          <w:sz w:val="22"/>
        </w:rPr>
      </w:pPr>
      <w:r>
        <w:rPr>
          <w:sz w:val="22"/>
        </w:rPr>
        <w:tab/>
        <w:tab/>
        <w:tab/>
        <w:t>Property Damage:</w:t>
        <w:tab/>
        <w:t xml:space="preserve"> Each Occurrence (Minimum)</w:t>
      </w:r>
    </w:p>
    <w:p>
      <w:pPr>
        <w:pStyle w:val="Normal"/>
        <w:keepNext w:val="true"/>
        <w:keepLines/>
        <w:ind w:hanging="720" w:start="720" w:end="0"/>
        <w:jc w:val="both"/>
        <w:rPr>
          <w:sz w:val="22"/>
        </w:rPr>
      </w:pPr>
      <w:r>
        <w:rPr>
          <w:sz w:val="22"/>
        </w:rPr>
      </w:r>
    </w:p>
    <w:p>
      <w:pPr>
        <w:pStyle w:val="Normal"/>
        <w:keepNext w:val="true"/>
        <w:keepLines/>
        <w:ind w:hanging="720" w:start="720" w:end="0"/>
        <w:jc w:val="both"/>
        <w:rPr>
          <w:sz w:val="22"/>
        </w:rPr>
      </w:pPr>
      <w:r>
        <w:rPr>
          <w:sz w:val="22"/>
        </w:rPr>
        <w:tab/>
        <w:tab/>
        <w:t>(3)</w:t>
        <w:tab/>
      </w:r>
      <w:r>
        <w:rPr>
          <w:sz w:val="22"/>
          <w:u w:val="single"/>
        </w:rPr>
        <w:t>Automobile Liability Insurance</w:t>
      </w:r>
    </w:p>
    <w:p>
      <w:pPr>
        <w:pStyle w:val="Normal"/>
        <w:keepNext w:val="true"/>
        <w:keepLines/>
        <w:ind w:hanging="720" w:start="720" w:end="0"/>
        <w:jc w:val="both"/>
        <w:rPr>
          <w:sz w:val="22"/>
          <w:u w:val="single"/>
        </w:rPr>
      </w:pPr>
      <w:r>
        <w:rPr>
          <w:sz w:val="22"/>
          <w:u w:val="single"/>
        </w:rPr>
      </w:r>
    </w:p>
    <w:p>
      <w:pPr>
        <w:pStyle w:val="Normal"/>
        <w:keepNext w:val="true"/>
        <w:keepLines/>
        <w:ind w:hanging="1440" w:start="1440" w:end="720"/>
        <w:jc w:val="both"/>
        <w:rPr>
          <w:sz w:val="22"/>
        </w:rPr>
      </w:pPr>
      <w:r>
        <w:rPr>
          <w:sz w:val="22"/>
        </w:rPr>
        <w:tab/>
        <w:t>Lessee will obtain automobile liability insurance, which shall include coverage for all owned, non-owned and hired vehicles.</w:t>
      </w:r>
    </w:p>
    <w:p>
      <w:pPr>
        <w:pStyle w:val="Normal"/>
        <w:keepNext w:val="true"/>
        <w:keepLines/>
        <w:ind w:hanging="720" w:start="720" w:end="0"/>
        <w:jc w:val="both"/>
        <w:rPr>
          <w:sz w:val="22"/>
        </w:rPr>
      </w:pPr>
      <w:r>
        <w:rPr>
          <w:sz w:val="22"/>
        </w:rPr>
      </w:r>
    </w:p>
    <w:p>
      <w:pPr>
        <w:pStyle w:val="Normal"/>
        <w:keepNext w:val="true"/>
        <w:keepLines/>
        <w:ind w:hanging="720" w:start="720" w:end="0"/>
        <w:jc w:val="both"/>
        <w:rPr>
          <w:sz w:val="22"/>
          <w:u w:val="single"/>
        </w:rPr>
      </w:pPr>
      <w:r>
        <w:rPr>
          <w:sz w:val="22"/>
        </w:rPr>
        <w:tab/>
        <w:tab/>
        <w:tab/>
        <w:t>Bodily Injury and</w:t>
        <w:tab/>
        <w:t>$500,000 Combined Single Limit</w:t>
      </w:r>
    </w:p>
    <w:p>
      <w:pPr>
        <w:pStyle w:val="Normal"/>
        <w:keepNext w:val="true"/>
        <w:keepLines/>
        <w:ind w:hanging="720" w:start="720" w:end="0"/>
        <w:jc w:val="both"/>
        <w:rPr>
          <w:sz w:val="22"/>
        </w:rPr>
      </w:pPr>
      <w:r>
        <w:rPr>
          <w:sz w:val="22"/>
        </w:rPr>
        <w:tab/>
        <w:tab/>
        <w:tab/>
        <w:t>Property Damage:</w:t>
        <w:tab/>
        <w:t xml:space="preserve"> Each Occurrence (Minimum)</w:t>
      </w:r>
    </w:p>
    <w:p>
      <w:pPr>
        <w:pStyle w:val="Normal"/>
        <w:ind w:hanging="720" w:start="720" w:end="0"/>
        <w:jc w:val="both"/>
        <w:rPr>
          <w:sz w:val="22"/>
        </w:rPr>
      </w:pPr>
      <w:r>
        <w:rPr>
          <w:sz w:val="22"/>
        </w:rPr>
      </w:r>
    </w:p>
    <w:p>
      <w:pPr>
        <w:pStyle w:val="Normal"/>
        <w:ind w:hanging="720" w:start="720" w:end="0"/>
        <w:jc w:val="both"/>
        <w:rPr>
          <w:sz w:val="22"/>
        </w:rPr>
      </w:pPr>
      <w:r>
        <w:rPr>
          <w:sz w:val="22"/>
        </w:rPr>
        <w:tab/>
        <w:tab/>
        <w:t>(4)</w:t>
        <w:tab/>
      </w:r>
      <w:r>
        <w:rPr>
          <w:sz w:val="22"/>
          <w:u w:val="single"/>
        </w:rPr>
        <w:t>Excess Umbrella Liability Insurance</w:t>
      </w:r>
    </w:p>
    <w:p>
      <w:pPr>
        <w:pStyle w:val="Normal"/>
        <w:ind w:hanging="720" w:start="720" w:end="0"/>
        <w:jc w:val="both"/>
        <w:rPr>
          <w:sz w:val="22"/>
        </w:rPr>
      </w:pPr>
      <w:r>
        <w:rPr>
          <w:sz w:val="22"/>
        </w:rPr>
      </w:r>
    </w:p>
    <w:p>
      <w:pPr>
        <w:pStyle w:val="Normal"/>
        <w:ind w:hanging="1440" w:start="1440" w:end="720"/>
        <w:jc w:val="both"/>
        <w:rPr>
          <w:sz w:val="22"/>
        </w:rPr>
      </w:pPr>
      <w:r>
        <w:rPr>
          <w:sz w:val="22"/>
        </w:rPr>
        <w:tab/>
        <w:t xml:space="preserve">Lessee will obtain excess umbrella liability insurance in the following amount: </w:t>
      </w:r>
    </w:p>
    <w:p>
      <w:pPr>
        <w:pStyle w:val="Normal"/>
        <w:ind w:hanging="720" w:start="720" w:end="0"/>
        <w:jc w:val="both"/>
        <w:rPr>
          <w:sz w:val="22"/>
        </w:rPr>
      </w:pPr>
      <w:r>
        <w:rPr>
          <w:sz w:val="22"/>
        </w:rPr>
      </w:r>
    </w:p>
    <w:p>
      <w:pPr>
        <w:pStyle w:val="Normal"/>
        <w:ind w:hanging="720" w:start="720" w:end="0"/>
        <w:jc w:val="both"/>
        <w:rPr>
          <w:sz w:val="22"/>
        </w:rPr>
      </w:pPr>
      <w:r>
        <w:rPr>
          <w:sz w:val="22"/>
        </w:rPr>
        <w:tab/>
        <w:tab/>
        <w:tab/>
        <w:t>Bodily Injury and</w:t>
        <w:tab/>
        <w:t>$1,000,000 Combined Single Limit</w:t>
      </w:r>
    </w:p>
    <w:p>
      <w:pPr>
        <w:pStyle w:val="Normal"/>
        <w:ind w:hanging="720" w:start="720" w:end="0"/>
        <w:jc w:val="both"/>
        <w:rPr>
          <w:sz w:val="22"/>
        </w:rPr>
      </w:pPr>
      <w:r>
        <w:rPr>
          <w:sz w:val="22"/>
        </w:rPr>
        <w:tab/>
        <w:tab/>
        <w:tab/>
        <w:t>Property Damage:</w:t>
        <w:tab/>
        <w:t xml:space="preserve"> Each Occurrence (Minimum)</w:t>
      </w:r>
    </w:p>
    <w:p>
      <w:pPr>
        <w:pStyle w:val="Normal"/>
        <w:jc w:val="both"/>
        <w:rPr>
          <w:sz w:val="22"/>
        </w:rPr>
      </w:pPr>
      <w:r>
        <w:rPr>
          <w:sz w:val="22"/>
        </w:rPr>
      </w:r>
    </w:p>
    <w:p>
      <w:pPr>
        <w:pStyle w:val="Heading6"/>
        <w:numPr>
          <w:ilvl w:val="0"/>
          <w:numId w:val="5"/>
        </w:numPr>
        <w:spacing w:before="0" w:after="240"/>
        <w:rPr>
          <w:sz w:val="22"/>
        </w:rPr>
      </w:pPr>
      <w:r>
        <w:rPr>
          <w:sz w:val="22"/>
        </w:rPr>
        <w:t>Lessee shall require any subcontractor at any tier, vendor, supplier, material dealer and others connected herewith to provide and maintain insurance at all times during the period that this Agreement is in force and effect at the subcontractor's, vendor's, supplier's, material dealer's, or others' own cost, with insurance limits and in form and issuing companies acceptable to Lessor.</w:t>
      </w:r>
    </w:p>
    <w:p>
      <w:pPr>
        <w:pStyle w:val="Heading6"/>
        <w:numPr>
          <w:ilvl w:val="0"/>
          <w:numId w:val="5"/>
        </w:numPr>
        <w:spacing w:before="0" w:after="240"/>
        <w:rPr>
          <w:sz w:val="22"/>
        </w:rPr>
      </w:pPr>
      <w:r>
        <w:rPr>
          <w:sz w:val="22"/>
        </w:rPr>
        <w:t>Lessee shall submit to Lessor at the time Lessee executes this Agreement and at the start of each renewal term, if any, a certificate of insurance in form satisfactory to Lessor, evidencing that satisfactory coverages of the type and limits set forth herein are in effect.  Policies providing such coverages shall contain provisions that no cancellation or material changes in the policies shall become effective except on 30 days advance written notice thereof to Lessor.  Irrespective of the requirements as to insurance to be carried as provided for herein, the insolvency, bankruptcy or failure of any insurance company carrying insurance of Lessee, the failure of any insurance company to pay claims accruing, or the inadequacy of the limits of the insurance, shall not affect, negate, or waive any of the provisions of this Agreement including, without exception, the indemnity obligations of Lessee.</w:t>
      </w:r>
    </w:p>
    <w:p>
      <w:pPr>
        <w:pStyle w:val="Heading6"/>
        <w:numPr>
          <w:ilvl w:val="0"/>
          <w:numId w:val="5"/>
        </w:numPr>
        <w:spacing w:before="0" w:after="240"/>
        <w:rPr>
          <w:sz w:val="22"/>
        </w:rPr>
      </w:pPr>
      <w:r>
        <w:rPr>
          <w:sz w:val="22"/>
        </w:rPr>
        <w:t>Lessee agrees to require any policies of insurance, except worker's compensation coverages, to include Lessor, its parent and affiliated companies, and their directors, officers, employees and agents, as additional insureds.  Lessee agrees to require all such policies of insurance to include clauses providing that each underwriter shall waive its rights of recovery, under subrogation or otherwise, against Lessor, its parent and affiliated companies and their directors, officers, employees and agents.  Furthermore, Lessee waives all rights of recovery against Lessor, its parent and affiliated companies, which Lessee may have or acquire because of deductible clauses in or inadequacy of limits of any policies of insurance maintained by Lessee.</w:t>
      </w:r>
    </w:p>
    <w:p>
      <w:pPr>
        <w:pStyle w:val="Normal"/>
        <w:jc w:val="both"/>
        <w:rPr>
          <w:sz w:val="22"/>
        </w:rPr>
      </w:pPr>
      <w:r>
        <w:rPr>
          <w:sz w:val="22"/>
        </w:rPr>
      </w:r>
    </w:p>
    <w:p>
      <w:pPr>
        <w:pStyle w:val="Normal"/>
        <w:numPr>
          <w:ilvl w:val="0"/>
          <w:numId w:val="4"/>
        </w:numPr>
        <w:jc w:val="both"/>
        <w:rPr>
          <w:sz w:val="22"/>
        </w:rPr>
      </w:pPr>
      <w:r>
        <w:rPr>
          <w:sz w:val="22"/>
          <w:u w:val="single"/>
        </w:rPr>
        <w:t>Eminent Domain</w:t>
      </w:r>
      <w:r>
        <w:rPr>
          <w:sz w:val="22"/>
        </w:rPr>
        <w:t>.  If the Tower upon which the Equipment is located is acquired or condemned by any public authority under the power of eminent domain, then the term of this Agreement shall cease and be terminated as of the date title shall have vested in a public authority.  Lessor shall be entitled to the entire amount of the condemnation award.</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Loss of Tower</w:t>
      </w:r>
      <w:r>
        <w:rPr>
          <w:sz w:val="22"/>
        </w:rPr>
        <w:t>.  In the event that the Tower or any part thereof is damaged or destroyed by the elements or any other cause, Lessor, in its sole and absolute discretion, may elect to repair or rebuild the Tower.  In such event, the obligation to pay rental fees under the terms of this Agreement shall be suspended until the Tower is restored to a condition usable by Lessee in the same fashion as prior to the occurrence of the damage or destruction.  If Lessor elects not to repair or restore the Tower, Lessor shall notify Lessee of such election within 30 days of the damage to or destruction to the Tower, and this Agreement shall automatically terminate effective as of the date of such damage or destruction.  Within 30 days after the date of such notice of election not to repair such damage or destruction to the Tower, Lessor shall be obligated to refund to Lessee the prorata portion of the monthly rental fee attributable to the period after such termination date.</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Disclaimer</w:t>
      </w:r>
      <w:r>
        <w:rPr>
          <w:sz w:val="22"/>
        </w:rPr>
        <w:t>.  Nothing in this Agreement shall be construed (a) to confer upon Lessee any real property rights in the Tower or related premises or (b) as a guarantee of permission from any governmental authority to install or operate the Equipment thereon.  Lessee has the responsibility for complying with the terms of Lessee's FCC licenses in all respects.</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Nonexclusive; Frequency Interference</w:t>
      </w:r>
      <w:r>
        <w:rPr>
          <w:sz w:val="22"/>
        </w:rPr>
        <w:t>. Lessee acknowledges that this Agreement is non-exclusive.  Lessor may grant to other tenants access and/or rights which are the same as, or similar to, those granted herein to Lessee.  The installment, maintenance, operation, or removal of Lessee’s Equipment shall not interfere with Lessor’s or any other tenant’s use of the Tower or related premises.  Lessee will endeavor in good faith to conduct its activities in accordance with sound electronic</w:t>
      </w:r>
      <w:r>
        <w:rPr>
          <w:color w:val="FF0000"/>
          <w:sz w:val="22"/>
        </w:rPr>
        <w:t>,</w:t>
      </w:r>
      <w:r>
        <w:rPr>
          <w:sz w:val="22"/>
        </w:rPr>
        <w:t xml:space="preserve"> and engineering, and operational practices and will cooperate with other tenants and potential tenants so as to anticipate and prevent Interference (defined below).  If any complaints of Interference regarding Lessee’s use of the Tower, or related premises, are received by Lessor, Lessee shall promptly and at its sole expense correct the condition causing such Interference.  In the event Lessee does not promptly correct such condition to the satisfaction of Lessor, Lessee shall immediately turn off the electrical power to all of Lessee’s Equipment on the Tower until the condition causing such Interference is corrected, or Lessee establishes to Lessor’s satisfaction that Lessee’s Equipment is not the cause of such Interference.  Lessee’s failure to eliminate Interference or to turn off the electric power to Lessee’s Equipment shall be grounds for Lessor’s immediate termination of this Agreement.</w:t>
      </w:r>
    </w:p>
    <w:p>
      <w:pPr>
        <w:pStyle w:val="Normal"/>
        <w:numPr>
          <w:ilvl w:val="0"/>
          <w:numId w:val="0"/>
        </w:numPr>
        <w:ind w:hanging="360" w:start="1080" w:end="720"/>
        <w:jc w:val="both"/>
        <w:rPr>
          <w:sz w:val="22"/>
        </w:rPr>
      </w:pPr>
      <w:r>
        <w:rPr>
          <w:sz w:val="22"/>
        </w:rPr>
      </w:r>
    </w:p>
    <w:p>
      <w:pPr>
        <w:pStyle w:val="Normal"/>
        <w:numPr>
          <w:ilvl w:val="0"/>
          <w:numId w:val="0"/>
        </w:numPr>
        <w:ind w:hanging="360" w:start="1080" w:end="720"/>
        <w:jc w:val="both"/>
        <w:rPr>
          <w:sz w:val="22"/>
        </w:rPr>
      </w:pPr>
      <w:r>
        <w:rPr>
          <w:sz w:val="22"/>
        </w:rPr>
        <w:t>(a)</w:t>
        <w:tab/>
        <w:t>As used herein, “Interference” shall mean a condition existing which constitutes interference within the meaning of the provisions, recommended practices, bulletins or publications of he Telecommunications Industry Association and the rules and regulations of the FCC then in effect.</w:t>
      </w:r>
    </w:p>
    <w:p>
      <w:pPr>
        <w:pStyle w:val="Normal"/>
        <w:numPr>
          <w:ilvl w:val="0"/>
          <w:numId w:val="0"/>
        </w:numPr>
        <w:ind w:hanging="360" w:start="1080" w:end="720"/>
        <w:jc w:val="both"/>
        <w:rPr>
          <w:sz w:val="22"/>
        </w:rPr>
      </w:pPr>
      <w:r>
        <w:rPr>
          <w:sz w:val="22"/>
        </w:rPr>
      </w:r>
    </w:p>
    <w:p>
      <w:pPr>
        <w:pStyle w:val="Normal"/>
        <w:numPr>
          <w:ilvl w:val="0"/>
          <w:numId w:val="0"/>
        </w:numPr>
        <w:ind w:hanging="360" w:start="1080" w:end="720"/>
        <w:jc w:val="both"/>
        <w:rPr>
          <w:sz w:val="22"/>
        </w:rPr>
      </w:pPr>
      <w:r>
        <w:rPr>
          <w:sz w:val="22"/>
        </w:rPr>
        <w:t>(b)</w:t>
        <w:tab/>
        <w:t>Other provisions of this Agreement to the contrary notwithstanding, any dispute as to whether Interference is being caused, or as to who is causing such Interference, which remains unresolved for longer than 24 hours shall be submitted for investigation to determine responsibility for the Interference.  Such investigation shall be conducted by a consultant communications engineer who is not retained or otherwise employed by Lessee or any other tenant whose antenna is located on the Tower.  The determination of such consulting communications engineer shall be final and binding on all Parties.  The communications consulting engineer shall be selected by Lessor.  The expense of the consulting communications engineer so selected shall be paid by Lessee if Lessee is determined by the consulting communications engineer to be responsible for causing the Interference.  In the event that the Interference is caused by Lessee and any other tenant or tenants of the Tower, the expense shall be paid on a pro rata basis by Lessee and such other tenant or tenants.</w:t>
      </w:r>
    </w:p>
    <w:p>
      <w:pPr>
        <w:pStyle w:val="Normal"/>
        <w:numPr>
          <w:ilvl w:val="0"/>
          <w:numId w:val="0"/>
        </w:numPr>
        <w:ind w:hanging="360" w:start="1080" w:end="720"/>
        <w:jc w:val="both"/>
        <w:rPr>
          <w:sz w:val="22"/>
        </w:rPr>
      </w:pPr>
      <w:r>
        <w:rPr>
          <w:sz w:val="22"/>
        </w:rPr>
      </w:r>
    </w:p>
    <w:p>
      <w:pPr>
        <w:pStyle w:val="Normal"/>
        <w:numPr>
          <w:ilvl w:val="0"/>
          <w:numId w:val="4"/>
        </w:numPr>
        <w:jc w:val="both"/>
        <w:rPr>
          <w:sz w:val="22"/>
        </w:rPr>
      </w:pPr>
      <w:r>
        <w:rPr>
          <w:sz w:val="22"/>
          <w:u w:val="single"/>
        </w:rPr>
        <w:t>Property Taxes</w:t>
      </w:r>
      <w:r>
        <w:rPr>
          <w:sz w:val="22"/>
        </w:rPr>
        <w:t>.  Lessee shall not be responsible for the payment of real property taxes levied against the Tower or related premises.  All personal property taxes levied against the Equipment, if any, shall be paid by Lessee.</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Indemnification</w:t>
      </w:r>
      <w:r>
        <w:rPr>
          <w:sz w:val="22"/>
        </w:rPr>
        <w:t xml:space="preserve">. Each Party agrees to indemnify, defend and hold harmless the other Party and its parent and other affiliates, successors, assigns, legal representatives, officers, directors, shareholders, agents and employees (collectively “Indemnified Persons”), from and against all claims, causes of actions, damages, suits, judgments, settlements made by an Indemnified Person, and liabilities of every kind, including all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“Indemnified Person Claims”), caused by, arising out of, or herein any way incident to, in connection with, or related to (a) such Party’s breach of any portion of its obligations, covenants, representations, warranties contained in, or (b) such Party’s acts or omissions, with regard to this Agreement.  </w:t>
      </w:r>
      <w:r>
        <w:rPr>
          <w:b/>
          <w:sz w:val="22"/>
        </w:rPr>
        <w:t xml:space="preserve">It is the intention of both Parties that the benefits of this indemnity provision shall apply regardless of whether the Indemnified Person Claims arise in whole or in part from (a) the alleged negligence or fault of an Indemnified Person, (b) the violation of law, or (c) an Indemnified Person’s strict liability.  </w:t>
      </w:r>
      <w:r>
        <w:rPr>
          <w:sz w:val="22"/>
        </w:rPr>
        <w:t>However, in the event of an Indemnified Person’s contributory negligence or other fault, the Indemnified Person shall not be indemnified hereunder in the proportion that the Indemnified Person’s negligence or other fault caused any such Indemnified Person Claim.  If requested to do so by an Indemnified Person, Lessee will assume, without expense to any Indemnified Person, the defense of any Indemnified Person Claim and will reimburse each Indemnified Person for all expenses incurred in investigating, handling and defending against any such Indemnified Person Claim.</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 xml:space="preserve">Termination </w:t>
      </w:r>
      <w:r>
        <w:rPr>
          <w:sz w:val="22"/>
        </w:rPr>
        <w:t>.  If at any time either Party fails to comply with any provision of this Agreement, the other Party shall give written notice to the non-complying Party specifying the non-compliance.  If the non-complying Party does not correct the breach within 30 days (unless immediate cancellation of this Agreement is specified herein with respect to such breach), then the other Party shall have the option to terminate this Agreement, effective upon the expiration of such 30 day period (unless immediate cancellation of this Agreement is specified herein with respect to such breach), in addition to any other remedies available to such Party at law or in equity.  Upon termination of this Agreement, Lessee shall immediately cease operation of the Equipment and commence removal of the Equipment from the Tower and related premises.  Within 30 days thereafter, Lessee shall completely remove all of the Equipment from the Tower and related premises.  If after 30 days from the termination of this Agreement, Lessee shall (a) not have removed all of the Equipment from the Tower and related premises or (b) have made other arrangements with Lessor for the continued installation of the Equipment at the Tower, Lessor may, at its sole discretion, remove the Equipment and charge Lessee with the cost of such removal.</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Assignment</w:t>
      </w:r>
      <w:r>
        <w:rPr>
          <w:sz w:val="22"/>
        </w:rPr>
        <w:t>. Lessee shall not assign, transfer or sublet this Agreement or its obligations hereunder without the prior written consent of Lessor.  Upon any assignment made in compliance with this Section, this Agreement shall inure to and be binding upon the permitted successors and assigns of Lessee.  Notwithstanding the foregoing, Lessee may assign this Agreement to an affiliate without the prior written consent of Lessor.  Also, each Party or its affiliate shall have the right to pledge or mortgage its rights hereunder for security of its indebtedness without the prior written consent of the other Party.  Termination of this Agreement shall not relieve Lessee from the obligation to pay rental fees for any unexpired portion of the Primary Term or the current renewal term, as applicable.</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Notices</w:t>
      </w:r>
      <w:r>
        <w:rPr>
          <w:sz w:val="22"/>
        </w:rPr>
        <w:t>.  Whenever any notice, request, demand, statement or payment is required or permitted to be given under any provision of this Agreement, unless expressly provided otherwise, the same shall be in writing, signed by or on behalf of the notifying Party, and shall be deemed to have been given and received upon the earlier of:  (a) actual receipt by the person to whom such notice is to be given (including the receipt of a telecopy or facsimile of such notice with answer back), or (b) three days following deposit of the same in the United States Mail postage prepaid, certified, return receipt requested, at the address of the applicable Party as follows:</w:t>
      </w:r>
    </w:p>
    <w:p>
      <w:pPr>
        <w:pStyle w:val="Normal"/>
        <w:numPr>
          <w:ilvl w:val="0"/>
          <w:numId w:val="0"/>
        </w:numPr>
        <w:ind w:hanging="360" w:start="360" w:end="0"/>
        <w:jc w:val="both"/>
        <w:rPr>
          <w:sz w:val="22"/>
        </w:rPr>
      </w:pPr>
      <w:r>
        <w:rPr>
          <w:sz w:val="22"/>
        </w:rPr>
      </w:r>
    </w:p>
    <w:p>
      <w:pPr>
        <w:pStyle w:val="Normal"/>
        <w:numPr>
          <w:ilvl w:val="0"/>
          <w:numId w:val="0"/>
        </w:numPr>
        <w:ind w:hanging="630" w:start="1080" w:end="0"/>
        <w:jc w:val="both"/>
        <w:rPr>
          <w:sz w:val="22"/>
        </w:rPr>
      </w:pPr>
      <w:r>
        <w:rPr>
          <w:sz w:val="22"/>
        </w:rPr>
      </w:r>
    </w:p>
    <w:p>
      <w:pPr>
        <w:pStyle w:val="Normal"/>
        <w:numPr>
          <w:ilvl w:val="0"/>
          <w:numId w:val="0"/>
        </w:numPr>
        <w:tabs>
          <w:tab w:val="clear" w:pos="720"/>
          <w:tab w:val="left" w:pos="5400" w:leader="none"/>
        </w:tabs>
        <w:ind w:hanging="630" w:start="1080" w:end="0"/>
        <w:jc w:val="both"/>
        <w:rPr>
          <w:sz w:val="22"/>
        </w:rPr>
      </w:pPr>
      <w:r>
        <w:rPr>
          <w:sz w:val="22"/>
        </w:rPr>
        <w:t>Lessee:</w:t>
        <w:tab/>
        <w:t>Lessor:</w:t>
      </w:r>
    </w:p>
    <w:p>
      <w:pPr>
        <w:pStyle w:val="Normal"/>
        <w:numPr>
          <w:ilvl w:val="0"/>
          <w:numId w:val="0"/>
        </w:numPr>
        <w:tabs>
          <w:tab w:val="clear" w:pos="720"/>
          <w:tab w:val="left" w:pos="5400" w:leader="none"/>
        </w:tabs>
        <w:ind w:hanging="630" w:start="1080" w:end="0"/>
        <w:jc w:val="both"/>
        <w:rPr>
          <w:sz w:val="22"/>
        </w:rPr>
      </w:pPr>
      <w:r>
        <w:rPr>
          <w:sz w:val="22"/>
        </w:rPr>
        <w:t>_____________________</w:t>
        <w:tab/>
        <w:t>_____________________</w:t>
      </w:r>
    </w:p>
    <w:p>
      <w:pPr>
        <w:pStyle w:val="Normal"/>
        <w:numPr>
          <w:ilvl w:val="0"/>
          <w:numId w:val="0"/>
        </w:numPr>
        <w:tabs>
          <w:tab w:val="clear" w:pos="720"/>
          <w:tab w:val="left" w:pos="5400" w:leader="none"/>
        </w:tabs>
        <w:ind w:hanging="630" w:start="1080" w:end="0"/>
        <w:jc w:val="both"/>
        <w:rPr>
          <w:sz w:val="22"/>
        </w:rPr>
      </w:pPr>
      <w:r>
        <w:rPr>
          <w:sz w:val="22"/>
        </w:rPr>
        <w:t>_____________________</w:t>
        <w:tab/>
        <w:t>_____________________</w:t>
      </w:r>
    </w:p>
    <w:p>
      <w:pPr>
        <w:pStyle w:val="Normal"/>
        <w:numPr>
          <w:ilvl w:val="0"/>
          <w:numId w:val="0"/>
        </w:numPr>
        <w:tabs>
          <w:tab w:val="clear" w:pos="720"/>
          <w:tab w:val="left" w:pos="5400" w:leader="none"/>
        </w:tabs>
        <w:ind w:hanging="630" w:start="1080" w:end="0"/>
        <w:jc w:val="both"/>
        <w:rPr>
          <w:sz w:val="22"/>
        </w:rPr>
      </w:pPr>
      <w:r>
        <w:rPr>
          <w:sz w:val="22"/>
        </w:rPr>
        <w:t>_____________________</w:t>
        <w:tab/>
        <w:t>_____________________</w:t>
      </w:r>
    </w:p>
    <w:p>
      <w:pPr>
        <w:pStyle w:val="Normal"/>
        <w:numPr>
          <w:ilvl w:val="0"/>
          <w:numId w:val="0"/>
        </w:numPr>
        <w:tabs>
          <w:tab w:val="clear" w:pos="720"/>
          <w:tab w:val="left" w:pos="5400" w:leader="none"/>
        </w:tabs>
        <w:ind w:hanging="630" w:start="1080" w:end="0"/>
        <w:jc w:val="both"/>
        <w:rPr>
          <w:sz w:val="22"/>
        </w:rPr>
      </w:pPr>
      <w:r>
        <w:rPr>
          <w:sz w:val="22"/>
        </w:rPr>
        <w:t>Attention:  ____________</w:t>
        <w:tab/>
        <w:t>Attention: _____________</w:t>
      </w:r>
    </w:p>
    <w:p>
      <w:pPr>
        <w:pStyle w:val="Normal"/>
        <w:numPr>
          <w:ilvl w:val="0"/>
          <w:numId w:val="0"/>
        </w:numPr>
        <w:tabs>
          <w:tab w:val="clear" w:pos="720"/>
          <w:tab w:val="left" w:pos="5400" w:leader="none"/>
        </w:tabs>
        <w:ind w:hanging="630" w:start="1080" w:end="0"/>
        <w:jc w:val="both"/>
        <w:rPr>
          <w:sz w:val="22"/>
        </w:rPr>
      </w:pPr>
      <w:r>
        <w:rPr>
          <w:sz w:val="22"/>
        </w:rPr>
        <w:t>Telecopy:  (___) ___-____</w:t>
        <w:tab/>
        <w:t>Telecopy: (___)  ___-____</w:t>
      </w:r>
    </w:p>
    <w:p>
      <w:pPr>
        <w:pStyle w:val="Normal"/>
        <w:numPr>
          <w:ilvl w:val="0"/>
          <w:numId w:val="0"/>
        </w:numPr>
        <w:tabs>
          <w:tab w:val="clear" w:pos="720"/>
          <w:tab w:val="left" w:pos="5400" w:leader="none"/>
        </w:tabs>
        <w:ind w:hanging="630" w:start="1080" w:end="0"/>
        <w:jc w:val="both"/>
        <w:rPr>
          <w:sz w:val="22"/>
        </w:rPr>
      </w:pPr>
      <w:r>
        <w:rPr>
          <w:sz w:val="22"/>
        </w:rPr>
        <w:t>Telephone (___) ____-____</w:t>
        <w:tab/>
        <w:t>Telephone (___) ___-____</w:t>
      </w:r>
    </w:p>
    <w:p>
      <w:pPr>
        <w:pStyle w:val="Normal"/>
        <w:numPr>
          <w:ilvl w:val="0"/>
          <w:numId w:val="0"/>
        </w:numPr>
        <w:tabs>
          <w:tab w:val="clear" w:pos="720"/>
          <w:tab w:val="left" w:pos="5400" w:leader="none"/>
        </w:tabs>
        <w:ind w:hanging="630" w:start="1080" w:end="0"/>
        <w:jc w:val="both"/>
        <w:rPr>
          <w:sz w:val="22"/>
        </w:rPr>
      </w:pPr>
      <w:r>
        <w:rPr>
          <w:sz w:val="22"/>
        </w:rPr>
        <w:tab/>
      </w:r>
    </w:p>
    <w:p>
      <w:pPr>
        <w:pStyle w:val="Normal"/>
        <w:numPr>
          <w:ilvl w:val="0"/>
          <w:numId w:val="0"/>
        </w:numPr>
        <w:ind w:hanging="360" w:start="360" w:end="0"/>
        <w:jc w:val="both"/>
        <w:rPr>
          <w:sz w:val="22"/>
        </w:rPr>
      </w:pPr>
      <w:r>
        <w:rPr>
          <w:sz w:val="22"/>
        </w:rPr>
        <w:t>Operating communications made by telephone or other mutually agreeable means may be confirmed in writing or by telecopy immediately following same.  The addresses of the Parties may be revised upon written notice given in accordance herewith, by designating in writing the new address of the Party.</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Governing Law</w:t>
      </w:r>
      <w:r>
        <w:rPr>
          <w:sz w:val="22"/>
        </w:rPr>
        <w:t xml:space="preserve">. </w:t>
      </w:r>
      <w:r>
        <w:rPr>
          <w:b/>
          <w:sz w:val="22"/>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sz w:val="22"/>
        </w:rPr>
        <w:t xml:space="preserve">  This Agreement and the respective rights and obligations of the Parties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Normal"/>
        <w:numPr>
          <w:ilvl w:val="0"/>
          <w:numId w:val="0"/>
        </w:numPr>
        <w:ind w:hanging="360" w:start="360" w:end="0"/>
        <w:jc w:val="both"/>
        <w:rPr>
          <w:sz w:val="22"/>
        </w:rPr>
      </w:pPr>
      <w:r>
        <w:rPr>
          <w:sz w:val="22"/>
        </w:rPr>
      </w:r>
    </w:p>
    <w:p>
      <w:pPr>
        <w:pStyle w:val="Normal"/>
        <w:numPr>
          <w:ilvl w:val="0"/>
          <w:numId w:val="4"/>
        </w:numPr>
        <w:jc w:val="both"/>
        <w:rPr>
          <w:sz w:val="22"/>
        </w:rPr>
      </w:pPr>
      <w:r>
        <w:rPr>
          <w:sz w:val="22"/>
          <w:u w:val="single"/>
        </w:rPr>
        <w:t>Arbitration</w:t>
      </w:r>
      <w:r>
        <w:rPr>
          <w:sz w:val="22"/>
        </w:rPr>
        <w:t xml:space="preserve">.  Notwithstanding anything in this Agreement to the contrary other than with respect to Interference issues, which are addressed in </w:t>
      </w:r>
      <w:r>
        <w:rPr>
          <w:sz w:val="22"/>
          <w:u w:val="single"/>
        </w:rPr>
        <w:t>Section 11</w:t>
      </w:r>
      <w:r>
        <w:rPr>
          <w:sz w:val="22"/>
        </w:rPr>
        <w:t xml:space="preserve"> of this Agreement, all other disputes between the Parties relating to this Agreement (a "Dispute") shall be resolved as follows:</w:t>
      </w:r>
    </w:p>
    <w:p>
      <w:pPr>
        <w:pStyle w:val="Normal"/>
        <w:jc w:val="both"/>
        <w:rPr>
          <w:sz w:val="22"/>
        </w:rPr>
      </w:pPr>
      <w:r>
        <w:rPr>
          <w:sz w:val="22"/>
        </w:rPr>
      </w:r>
    </w:p>
    <w:p>
      <w:pPr>
        <w:pStyle w:val="Heading6"/>
        <w:numPr>
          <w:ilvl w:val="0"/>
          <w:numId w:val="7"/>
        </w:numPr>
        <w:spacing w:before="0" w:after="240"/>
        <w:rPr>
          <w:sz w:val="22"/>
        </w:rPr>
      </w:pPr>
      <w:r>
        <w:rPr>
          <w:sz w:val="22"/>
        </w:rPr>
        <w:t>Either Party has the right to request the other Party to meet to discuss a Dispute.  The Party requesting the meeting will give at least ten days notice in writing of the subject it wishes to discuss, provide a written statement of the Dispute, and designate an officer or other representative of such Party with complete power to resolve the Dispute to attend the meeting.  Within ten days after receipt of such request, the Party receiving the request will provide a responsive written statement and will designate an officer or other representative of such Party who will attend the meeting with complete power to resolve the Dispute.</w:t>
      </w:r>
    </w:p>
    <w:p>
      <w:pPr>
        <w:pStyle w:val="Heading6"/>
        <w:numPr>
          <w:ilvl w:val="0"/>
          <w:numId w:val="7"/>
        </w:numPr>
        <w:spacing w:before="0" w:after="240"/>
        <w:rPr>
          <w:sz w:val="22"/>
        </w:rPr>
      </w:pPr>
      <w:r>
        <w:rPr>
          <w:sz w:val="22"/>
        </w:rPr>
        <w:t>If the meeting fails to resolve the Dispute by a signed agreement among the officers or other representatives of the Parties, the Dispute shall be submitted for nonappealable, binding determination through arbitration.  The Parties agree that an officer or other representative with complete authority to resolve the Dispute for each Party shall attend the arbitration.  Three arbitrators shall be chosen from the arbitrators available through the Houston, Texas office of the American Arbitration Association ("AAA") (or any successor thereto, or, if there is no such successor, the Judicial Arbitration and Medication Services, Inc.).  The arbitrators shall be appointed by AAA in accordance with the AAA’s rules for selection of arbitrators.  Unless otherwise agreed by the Parties, the arbitrators shall be individuals with a minimum of ten years experience in the communications industry and who are not, and have not previously been, employed by either Party (or an affiliate thereof), and do not have a direct or indirect interest in either Party (or an affiliate thereof) or the subject matter of the arbitration.</w:t>
      </w:r>
    </w:p>
    <w:p>
      <w:pPr>
        <w:pStyle w:val="Heading6"/>
        <w:numPr>
          <w:ilvl w:val="0"/>
          <w:numId w:val="7"/>
        </w:numPr>
        <w:spacing w:before="0" w:after="240"/>
        <w:rPr>
          <w:sz w:val="22"/>
        </w:rPr>
      </w:pPr>
      <w:r>
        <w:rPr>
          <w:sz w:val="22"/>
        </w:rPr>
        <w:t>The Parties agree to make discovery and disclosure of all matters relevant to the Dispute to the extent and in the manner provided by AAA.  The arbitrators will rule on all requests for discovery and disclosure and discovery shall be completed within 60 days of the date of the first notice pursuant to (b) above.  The arbitrators may consider any matter relevant to the subject of the Dispute and shall follow the statutes and decisions of the substantive law of Texas.  The arbitrators shall not have the authority or power to alter, amend or modify any of the terms and conditions of the agreement of the Parties.  The arbitrators shall issue a final ruling within 90 days of the date of the first notice pursuant to (a) above.</w:t>
      </w:r>
    </w:p>
    <w:p>
      <w:pPr>
        <w:pStyle w:val="Normal"/>
        <w:numPr>
          <w:ilvl w:val="0"/>
          <w:numId w:val="7"/>
        </w:numPr>
        <w:ind w:hanging="360" w:start="1080" w:end="720"/>
        <w:jc w:val="both"/>
        <w:rPr>
          <w:sz w:val="22"/>
        </w:rPr>
      </w:pPr>
      <w:r>
        <w:rPr>
          <w:sz w:val="22"/>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Normal"/>
        <w:rPr>
          <w:sz w:val="22"/>
        </w:rPr>
      </w:pPr>
      <w:r>
        <w:rPr>
          <w:sz w:val="22"/>
        </w:rPr>
      </w:r>
    </w:p>
    <w:p>
      <w:pPr>
        <w:pStyle w:val="Normal"/>
        <w:numPr>
          <w:ilvl w:val="0"/>
          <w:numId w:val="11"/>
        </w:numPr>
        <w:jc w:val="both"/>
        <w:rPr>
          <w:sz w:val="22"/>
        </w:rPr>
      </w:pPr>
      <w:r>
        <w:rPr>
          <w:sz w:val="22"/>
          <w:u w:val="single"/>
        </w:rPr>
        <w:t>Limitation of Damages</w:t>
      </w:r>
      <w:r>
        <w:rPr>
          <w:sz w:val="22"/>
        </w:rPr>
        <w:t xml:space="preserve">.  </w:t>
      </w:r>
      <w:r>
        <w:rPr>
          <w:b/>
          <w:sz w:val="22"/>
        </w:rPr>
        <w:t xml:space="preserve">IN NO EVENT SHALL EITHER </w:t>
      </w:r>
      <w:r>
        <w:rPr>
          <w:b/>
          <w:caps/>
          <w:sz w:val="22"/>
        </w:rPr>
        <w:t>Party</w:t>
      </w:r>
      <w:r>
        <w:rPr>
          <w:b/>
          <w:sz w:val="22"/>
        </w:rPr>
        <w:t xml:space="preserve"> BE LIABLE TO THE OTHER </w:t>
      </w:r>
      <w:r>
        <w:rPr>
          <w:b/>
          <w:caps/>
          <w:sz w:val="22"/>
        </w:rPr>
        <w:t>Party</w:t>
      </w:r>
      <w:r>
        <w:rPr>
          <w:b/>
          <w:sz w:val="22"/>
        </w:rPr>
        <w:t xml:space="preserve"> FOR ANY SPECIAL, PUNITIVE, EXEMPLARY, CONSEQUENTIAL, INCIDENTAL OR INDIRECT LOSSES OR DAMAGES (IN TORT OR CONTRACT, OTHER THAN UNDER THIS AGREEMENT) UNDER OR IN RESPECT OF THIS AGREEMENT OR FOR ANY FAILURE OF PERFORMANCE RELATED HERETO HOWSOEVER CAUSED, WHETHER OR NOT ARISING FROM THE DEFAULTING </w:t>
      </w:r>
      <w:r>
        <w:rPr>
          <w:b/>
          <w:caps/>
          <w:sz w:val="22"/>
        </w:rPr>
        <w:t>PartY's SOLE, JOINT OR CONCURRENT NEGLIGENCE AND IRRESPECTIVE OF WHETHER CLAIMS FOR SUCH DAMAGES ARE BASED UPON CO</w:t>
      </w:r>
      <w:r>
        <w:rPr>
          <w:b/>
          <w:sz w:val="22"/>
        </w:rPr>
        <w:t>NTRACT, WARRANTY NEGLIGENCE, STRICT LIABILITY OR OTHERWISE.</w:t>
      </w:r>
    </w:p>
    <w:p>
      <w:pPr>
        <w:pStyle w:val="Normal"/>
        <w:numPr>
          <w:ilvl w:val="0"/>
          <w:numId w:val="0"/>
        </w:numPr>
        <w:ind w:hanging="360" w:start="360" w:end="0"/>
        <w:rPr>
          <w:sz w:val="22"/>
        </w:rPr>
      </w:pPr>
      <w:r>
        <w:rPr>
          <w:sz w:val="22"/>
        </w:rPr>
      </w:r>
    </w:p>
    <w:p>
      <w:pPr>
        <w:pStyle w:val="Normal"/>
        <w:numPr>
          <w:ilvl w:val="0"/>
          <w:numId w:val="11"/>
        </w:numPr>
        <w:jc w:val="both"/>
        <w:rPr>
          <w:sz w:val="22"/>
        </w:rPr>
      </w:pPr>
      <w:r>
        <w:rPr>
          <w:sz w:val="22"/>
          <w:u w:val="single"/>
        </w:rPr>
        <w:t>Jurisdiction</w:t>
      </w:r>
      <w:r>
        <w:rPr>
          <w:sz w:val="22"/>
        </w:rPr>
        <w:t>. With respect to any suit, action or proceedings relating to this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numPr>
          <w:ilvl w:val="0"/>
          <w:numId w:val="0"/>
        </w:numPr>
        <w:ind w:hanging="360" w:start="360" w:end="0"/>
        <w:rPr>
          <w:sz w:val="22"/>
        </w:rPr>
      </w:pPr>
      <w:r>
        <w:rPr>
          <w:sz w:val="22"/>
        </w:rPr>
      </w:r>
    </w:p>
    <w:p>
      <w:pPr>
        <w:pStyle w:val="Normal"/>
        <w:numPr>
          <w:ilvl w:val="0"/>
          <w:numId w:val="11"/>
        </w:numPr>
        <w:rPr>
          <w:sz w:val="22"/>
        </w:rPr>
      </w:pPr>
      <w:r>
        <w:rPr>
          <w:sz w:val="22"/>
          <w:u w:val="single"/>
        </w:rPr>
        <w:t>Miscellaneous.</w:t>
      </w:r>
    </w:p>
    <w:p>
      <w:pPr>
        <w:pStyle w:val="Normal"/>
        <w:jc w:val="both"/>
        <w:rPr>
          <w:sz w:val="22"/>
        </w:rPr>
      </w:pPr>
      <w:r>
        <w:rPr>
          <w:sz w:val="22"/>
        </w:rPr>
      </w:r>
    </w:p>
    <w:p>
      <w:pPr>
        <w:pStyle w:val="Heading6"/>
        <w:numPr>
          <w:ilvl w:val="0"/>
          <w:numId w:val="9"/>
        </w:numPr>
        <w:spacing w:before="0" w:after="240"/>
        <w:rPr>
          <w:sz w:val="22"/>
        </w:rPr>
      </w:pPr>
      <w:r>
        <w:rPr>
          <w:sz w:val="22"/>
        </w:rPr>
        <w:t>This Agreement and the Exhibits attached hereto set forth the entire agreement among the Parties relating to the subject matter hereof and supersede and replace all previous discussions, undertakings and agreements regarding the subject matter of this Agreement.</w:t>
      </w:r>
    </w:p>
    <w:p>
      <w:pPr>
        <w:pStyle w:val="Heading6"/>
        <w:numPr>
          <w:ilvl w:val="0"/>
          <w:numId w:val="9"/>
        </w:numPr>
        <w:spacing w:before="0" w:after="240"/>
        <w:rPr>
          <w:sz w:val="22"/>
        </w:rPr>
      </w:pPr>
      <w:r>
        <w:rPr>
          <w:sz w:val="22"/>
        </w:rPr>
        <w:t>Except as otherwise expressly provided, this Agreement shall not be amended other than by written agreement of the Parties.</w:t>
      </w:r>
    </w:p>
    <w:p>
      <w:pPr>
        <w:pStyle w:val="Heading6"/>
        <w:numPr>
          <w:ilvl w:val="0"/>
          <w:numId w:val="9"/>
        </w:numPr>
        <w:spacing w:before="0" w:after="240"/>
        <w:rPr>
          <w:sz w:val="22"/>
        </w:rPr>
      </w:pPr>
      <w:r>
        <w:rPr>
          <w:sz w:val="22"/>
        </w:rPr>
        <w:t>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sz w:val="22"/>
        </w:rPr>
        <w:t>provided, however, that</w:t>
      </w:r>
      <w:r>
        <w:rPr>
          <w:sz w:val="22"/>
        </w:rPr>
        <w:t xml:space="preserve"> each such waiver shall be in writing.</w:t>
      </w:r>
    </w:p>
    <w:p>
      <w:pPr>
        <w:pStyle w:val="Normal"/>
        <w:numPr>
          <w:ilvl w:val="0"/>
          <w:numId w:val="9"/>
        </w:numPr>
        <w:ind w:hanging="360" w:start="1080" w:end="720"/>
        <w:jc w:val="both"/>
        <w:rPr>
          <w:sz w:val="22"/>
        </w:rPr>
      </w:pPr>
      <w:r>
        <w:rPr>
          <w:sz w:val="22"/>
        </w:rPr>
        <w:t>The provisions of this Agreement shall not impart rights enforceable by any person, firm or organization not a Party or not bound as a Party, or not a permitted successor or assignee of a Party bound to this Agreement.</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This Agreement may be executed in any number of counterparts, each of which when so executed shall be deemed to be an originally executed copy, and it shall not be necessary in making proof of this Agreement to produce all of such counterparts.</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If any provision of this Agreement is held to be illegal, invalid or unenforceable under present or future laws, the legality, validity and enforceability of the remaining provisions of this Agreement shall not be affected thereby, and this Agreement shall be liberally construed so as to carry out the intent of the Parties to it.  Each waiver in this Agreement is subject to the overriding and controlling rule that it shall be effective only if and to the extent that (1) it is not prohibited by applicable law and (2) applicable law neither provides for nor allows any material sanctions to be imposed against any Party for having bargained for and obtained it.</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The section headings contained herein are for convenience of reference only and are not intended to define, limit or describe the scope or intent of any provision of this Agreement.</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Each Party represents and warrants that this Agreement shall be executed by a duly authorized officer of such Party.</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Time is of the essence with regard to all obligations to be performed on or by a specified date if any are herein contained.</w:t>
      </w:r>
    </w:p>
    <w:p>
      <w:pPr>
        <w:pStyle w:val="Normal"/>
        <w:numPr>
          <w:ilvl w:val="0"/>
          <w:numId w:val="0"/>
        </w:numPr>
        <w:ind w:hanging="360" w:start="1080" w:end="720"/>
        <w:jc w:val="both"/>
        <w:rPr>
          <w:sz w:val="22"/>
        </w:rPr>
      </w:pPr>
      <w:r>
        <w:rPr>
          <w:sz w:val="22"/>
        </w:rPr>
      </w:r>
    </w:p>
    <w:p>
      <w:pPr>
        <w:pStyle w:val="Normal"/>
        <w:numPr>
          <w:ilvl w:val="0"/>
          <w:numId w:val="9"/>
        </w:numPr>
        <w:ind w:hanging="360" w:start="1080" w:end="720"/>
        <w:jc w:val="both"/>
        <w:rPr>
          <w:sz w:val="22"/>
        </w:rPr>
      </w:pPr>
      <w:r>
        <w:rPr>
          <w:sz w:val="22"/>
        </w:rPr>
        <w:t>Lessee agrees, during the term of this Agreement and at any time thereafter, not to disclose to any entity, person, firm or corporation any information concerning the business or affairs of Lessor which Lessee may have acquired in the course of or incident to this Agreement.</w:t>
      </w:r>
    </w:p>
    <w:p>
      <w:pPr>
        <w:pStyle w:val="Normal"/>
        <w:jc w:val="both"/>
        <w:rPr>
          <w:sz w:val="22"/>
        </w:rPr>
      </w:pPr>
      <w:r>
        <w:rPr>
          <w:sz w:val="22"/>
        </w:rPr>
      </w:r>
    </w:p>
    <w:p>
      <w:pPr>
        <w:pStyle w:val="Normal"/>
        <w:tabs>
          <w:tab w:val="clear" w:pos="720"/>
          <w:tab w:val="left" w:pos="5040" w:leader="none"/>
          <w:tab w:val="left" w:pos="5580" w:leader="none"/>
        </w:tabs>
        <w:rPr/>
      </w:pPr>
      <w:r>
        <w:rPr>
          <w:sz w:val="22"/>
          <w:u w:val="single"/>
        </w:rPr>
        <w:t>Special Conditions</w:t>
      </w:r>
      <w:r>
        <w:rPr>
          <w:sz w:val="22"/>
        </w:rPr>
        <w:t xml:space="preserve">.  This Agreement is subject to the following special conditions:  </w:t>
      </w:r>
    </w:p>
    <w:p>
      <w:pPr>
        <w:pStyle w:val="Normal"/>
        <w:tabs>
          <w:tab w:val="clear" w:pos="720"/>
          <w:tab w:val="left" w:pos="5040" w:leader="none"/>
          <w:tab w:val="left" w:pos="5580" w:leader="none"/>
        </w:tabs>
        <w:jc w:val="center"/>
        <w:rPr>
          <w:sz w:val="22"/>
        </w:rPr>
      </w:pPr>
      <w:r>
        <w:rPr>
          <w:sz w:val="22"/>
        </w:rPr>
      </w:r>
    </w:p>
    <w:p>
      <w:pPr>
        <w:pStyle w:val="Normal"/>
        <w:numPr>
          <w:ilvl w:val="0"/>
          <w:numId w:val="12"/>
        </w:numPr>
        <w:tabs>
          <w:tab w:val="clear" w:pos="720"/>
          <w:tab w:val="left" w:pos="1080" w:leader="none"/>
          <w:tab w:val="left" w:pos="5040" w:leader="none"/>
          <w:tab w:val="left" w:pos="5580" w:leader="none"/>
        </w:tabs>
        <w:ind w:hanging="360" w:start="1080" w:end="0"/>
        <w:rPr>
          <w:b/>
          <w:sz w:val="22"/>
        </w:rPr>
      </w:pPr>
      <w:r>
        <w:rPr>
          <w:sz w:val="22"/>
        </w:rPr>
        <w:t xml:space="preserve">No tower load analysis is required for the present equipment listed in </w:t>
      </w:r>
      <w:r>
        <w:rPr>
          <w:b/>
          <w:sz w:val="22"/>
        </w:rPr>
        <w:t>EXHIBIT A</w:t>
      </w:r>
    </w:p>
    <w:p>
      <w:pPr>
        <w:pStyle w:val="Normal"/>
        <w:tabs>
          <w:tab w:val="clear" w:pos="720"/>
          <w:tab w:val="left" w:pos="5040" w:leader="none"/>
          <w:tab w:val="left" w:pos="5580" w:leader="none"/>
        </w:tabs>
        <w:rPr>
          <w:b/>
          <w:sz w:val="22"/>
        </w:rPr>
      </w:pPr>
      <w:r>
        <w:rPr>
          <w:b/>
          <w:sz w:val="22"/>
        </w:rPr>
      </w:r>
    </w:p>
    <w:p>
      <w:pPr>
        <w:pStyle w:val="Normal"/>
        <w:tabs>
          <w:tab w:val="clear" w:pos="720"/>
          <w:tab w:val="left" w:pos="5040" w:leader="none"/>
          <w:tab w:val="left" w:pos="5580" w:leader="none"/>
        </w:tabs>
        <w:ind w:start="720" w:end="0"/>
        <w:rPr>
          <w:sz w:val="22"/>
        </w:rPr>
      </w:pPr>
      <w:r>
        <w:rPr>
          <w:sz w:val="22"/>
        </w:rPr>
        <w:t xml:space="preserve">2.  Shared access to MAS radio hub listed in </w:t>
      </w:r>
      <w:r>
        <w:rPr>
          <w:b/>
          <w:sz w:val="22"/>
        </w:rPr>
        <w:t>EXHIBIT A</w:t>
      </w:r>
    </w:p>
    <w:p>
      <w:pPr>
        <w:pStyle w:val="Normal"/>
        <w:tabs>
          <w:tab w:val="clear" w:pos="720"/>
          <w:tab w:val="left" w:pos="5040" w:leader="none"/>
          <w:tab w:val="left" w:pos="5580" w:leader="none"/>
        </w:tabs>
        <w:jc w:val="center"/>
        <w:rPr>
          <w:sz w:val="22"/>
        </w:rPr>
      </w:pPr>
      <w:r>
        <w:rPr>
          <w:sz w:val="22"/>
        </w:rPr>
        <w:tab/>
      </w:r>
    </w:p>
    <w:p>
      <w:pPr>
        <w:pStyle w:val="Normal"/>
        <w:jc w:val="both"/>
        <w:rPr>
          <w:sz w:val="22"/>
        </w:rPr>
      </w:pPr>
      <w:r>
        <w:rPr>
          <w:sz w:val="22"/>
        </w:rPr>
      </w:r>
    </w:p>
    <w:p>
      <w:pPr>
        <w:pStyle w:val="BodyTextIndent"/>
        <w:rPr>
          <w:sz w:val="22"/>
        </w:rPr>
      </w:pPr>
      <w:r>
        <w:rPr>
          <w:sz w:val="22"/>
        </w:rPr>
      </w:r>
    </w:p>
    <w:p>
      <w:pPr>
        <w:pStyle w:val="Normal"/>
        <w:numPr>
          <w:ilvl w:val="0"/>
          <w:numId w:val="0"/>
        </w:numPr>
        <w:ind w:hanging="630" w:start="1080" w:end="0"/>
        <w:jc w:val="both"/>
        <w:rPr>
          <w:sz w:val="22"/>
        </w:rPr>
      </w:pPr>
      <w:r>
        <w:rPr>
          <w:sz w:val="22"/>
        </w:rPr>
      </w:r>
    </w:p>
    <w:p>
      <w:pPr>
        <w:pStyle w:val="Normal"/>
        <w:keepNext w:val="true"/>
        <w:keepLines/>
        <w:numPr>
          <w:ilvl w:val="0"/>
          <w:numId w:val="0"/>
        </w:numPr>
        <w:ind w:hanging="630" w:start="1080" w:end="0"/>
        <w:jc w:val="both"/>
        <w:rPr>
          <w:sz w:val="22"/>
        </w:rPr>
      </w:pPr>
      <w:r>
        <w:rPr>
          <w:sz w:val="22"/>
        </w:rPr>
      </w:r>
    </w:p>
    <w:p>
      <w:pPr>
        <w:pStyle w:val="Normal"/>
        <w:keepNext w:val="true"/>
        <w:keepLines/>
        <w:jc w:val="both"/>
        <w:rPr>
          <w:sz w:val="22"/>
        </w:rPr>
      </w:pPr>
      <w:r>
        <w:rPr>
          <w:sz w:val="22"/>
        </w:rPr>
        <w:tab/>
        <w:t>IN WITNESS WHEREOF, the Parties have caused this Agreement to be executed effective and operative as of the date first written above.</w:t>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tabs>
          <w:tab w:val="clear" w:pos="720"/>
          <w:tab w:val="left" w:pos="5040" w:leader="none"/>
          <w:tab w:val="left" w:pos="5580" w:leader="none"/>
        </w:tabs>
        <w:jc w:val="both"/>
        <w:rPr>
          <w:sz w:val="22"/>
        </w:rPr>
      </w:pPr>
      <w:r>
        <w:rPr>
          <w:sz w:val="22"/>
        </w:rPr>
        <w:t>LESSEE:</w:t>
        <w:tab/>
        <w:t>LESSOR:</w:t>
      </w:r>
    </w:p>
    <w:p>
      <w:pPr>
        <w:pStyle w:val="Normal"/>
        <w:keepNext w:val="true"/>
        <w:keepLines/>
        <w:tabs>
          <w:tab w:val="clear" w:pos="720"/>
          <w:tab w:val="left" w:pos="5040" w:leader="none"/>
          <w:tab w:val="left" w:pos="5580" w:leader="none"/>
        </w:tabs>
        <w:jc w:val="both"/>
        <w:rPr>
          <w:sz w:val="22"/>
        </w:rPr>
      </w:pPr>
      <w:r>
        <w:rPr>
          <w:sz w:val="22"/>
        </w:rPr>
      </w:r>
    </w:p>
    <w:p>
      <w:pPr>
        <w:pStyle w:val="Normal"/>
        <w:keepNext w:val="true"/>
        <w:keepLines/>
        <w:tabs>
          <w:tab w:val="clear" w:pos="720"/>
          <w:tab w:val="left" w:pos="5040" w:leader="none"/>
          <w:tab w:val="left" w:pos="5580" w:leader="none"/>
        </w:tabs>
        <w:jc w:val="both"/>
        <w:rPr>
          <w:sz w:val="22"/>
        </w:rPr>
      </w:pPr>
      <w:r>
        <w:rPr>
          <w:sz w:val="22"/>
        </w:rPr>
        <w:t>__________________________________</w:t>
        <w:tab/>
        <w:t>_______________________________</w:t>
      </w:r>
    </w:p>
    <w:p>
      <w:pPr>
        <w:pStyle w:val="Normal"/>
        <w:keepNext w:val="true"/>
        <w:keepLines/>
        <w:tabs>
          <w:tab w:val="clear" w:pos="720"/>
          <w:tab w:val="left" w:pos="2880" w:leader="none"/>
          <w:tab w:val="left" w:pos="3600" w:leader="none"/>
          <w:tab w:val="left" w:pos="5040" w:leader="none"/>
          <w:tab w:val="left" w:pos="5580" w:leader="none"/>
        </w:tabs>
        <w:jc w:val="both"/>
        <w:rPr>
          <w:sz w:val="22"/>
        </w:rPr>
      </w:pPr>
      <w:r>
        <w:rPr>
          <w:sz w:val="22"/>
        </w:rPr>
      </w:r>
    </w:p>
    <w:p>
      <w:pPr>
        <w:pStyle w:val="Normal"/>
        <w:keepNext w:val="true"/>
        <w:keepLines/>
        <w:tabs>
          <w:tab w:val="clear" w:pos="720"/>
          <w:tab w:val="left" w:pos="2880" w:leader="none"/>
          <w:tab w:val="left" w:pos="3600" w:leader="none"/>
          <w:tab w:val="left" w:pos="5040" w:leader="none"/>
          <w:tab w:val="left" w:pos="5580" w:leader="none"/>
        </w:tabs>
        <w:jc w:val="both"/>
        <w:rPr>
          <w:sz w:val="22"/>
        </w:rPr>
      </w:pPr>
      <w:r>
        <w:rPr>
          <w:sz w:val="22"/>
        </w:rPr>
      </w:r>
    </w:p>
    <w:p>
      <w:pPr>
        <w:pStyle w:val="Normal"/>
        <w:keepNext w:val="true"/>
        <w:keepLines/>
        <w:tabs>
          <w:tab w:val="clear" w:pos="720"/>
          <w:tab w:val="left" w:pos="2880" w:leader="none"/>
          <w:tab w:val="left" w:pos="3600" w:leader="none"/>
          <w:tab w:val="left" w:pos="5040" w:leader="none"/>
          <w:tab w:val="left" w:pos="5580" w:leader="none"/>
        </w:tabs>
        <w:jc w:val="both"/>
        <w:rPr/>
      </w:pPr>
      <w:r>
        <w:rPr>
          <w:sz w:val="22"/>
        </w:rPr>
        <w:t>By:</w:t>
      </w:r>
      <w:r>
        <w:rPr>
          <w:sz w:val="22"/>
          <w:u w:val="single"/>
        </w:rPr>
        <w:tab/>
        <w:tab/>
      </w:r>
      <w:r>
        <w:rPr>
          <w:sz w:val="22"/>
        </w:rPr>
        <w:tab/>
        <w:t>By:</w:t>
      </w:r>
      <w:r>
        <w:rPr>
          <w:sz w:val="22"/>
          <w:u w:val="single"/>
        </w:rPr>
        <w:tab/>
        <w:tab/>
        <w:tab/>
        <w:tab/>
        <w:tab/>
        <w:tab/>
      </w:r>
    </w:p>
    <w:p>
      <w:pPr>
        <w:pStyle w:val="Normal"/>
        <w:keepNext w:val="true"/>
        <w:keepLines/>
        <w:tabs>
          <w:tab w:val="clear" w:pos="720"/>
          <w:tab w:val="left" w:pos="2880" w:leader="none"/>
          <w:tab w:val="left" w:pos="3600" w:leader="none"/>
          <w:tab w:val="left" w:pos="5040" w:leader="none"/>
          <w:tab w:val="left" w:pos="5580" w:leader="none"/>
          <w:tab w:val="left" w:pos="7200" w:leader="none"/>
        </w:tabs>
        <w:jc w:val="both"/>
        <w:rPr>
          <w:sz w:val="22"/>
        </w:rPr>
      </w:pPr>
      <w:r>
        <w:rPr>
          <w:sz w:val="22"/>
        </w:rPr>
        <w:t>Name:</w:t>
      </w:r>
      <w:r>
        <w:rPr>
          <w:sz w:val="22"/>
          <w:u w:val="single"/>
        </w:rPr>
        <w:tab/>
        <w:tab/>
      </w:r>
      <w:r>
        <w:rPr>
          <w:sz w:val="22"/>
        </w:rPr>
        <w:tab/>
        <w:t>Name:</w:t>
      </w:r>
      <w:r>
        <w:rPr>
          <w:sz w:val="22"/>
          <w:u w:val="single"/>
        </w:rPr>
        <w:tab/>
        <w:tab/>
        <w:tab/>
      </w:r>
    </w:p>
    <w:p>
      <w:pPr>
        <w:pStyle w:val="Normal"/>
        <w:keepNext w:val="true"/>
        <w:keepLines/>
        <w:tabs>
          <w:tab w:val="clear" w:pos="720"/>
          <w:tab w:val="left" w:pos="2880" w:leader="none"/>
          <w:tab w:val="left" w:pos="3600" w:leader="none"/>
          <w:tab w:val="left" w:pos="5040" w:leader="none"/>
          <w:tab w:val="left" w:pos="5580" w:leader="none"/>
        </w:tabs>
        <w:jc w:val="both"/>
        <w:rPr>
          <w:sz w:val="22"/>
        </w:rPr>
      </w:pPr>
      <w:r>
        <w:rPr>
          <w:sz w:val="22"/>
        </w:rPr>
        <w:t>Title:</w:t>
      </w:r>
      <w:r>
        <w:rPr>
          <w:sz w:val="22"/>
          <w:u w:val="single"/>
        </w:rPr>
        <w:tab/>
        <w:tab/>
      </w:r>
      <w:r>
        <w:rPr>
          <w:sz w:val="22"/>
        </w:rPr>
        <w:tab/>
        <w:t>Title:</w:t>
      </w:r>
      <w:r>
        <w:rPr>
          <w:sz w:val="22"/>
          <w:u w:val="single"/>
        </w:rPr>
        <w:tab/>
        <w:tab/>
        <w:tab/>
        <w:tab/>
        <w:tab/>
        <w:tab/>
      </w:r>
    </w:p>
    <w:p>
      <w:pPr>
        <w:pStyle w:val="Normal"/>
        <w:tabs>
          <w:tab w:val="clear" w:pos="720"/>
          <w:tab w:val="left" w:pos="2880" w:leader="none"/>
          <w:tab w:val="left" w:pos="3600" w:leader="none"/>
          <w:tab w:val="left" w:pos="5040" w:leader="none"/>
          <w:tab w:val="left" w:pos="5580" w:leader="none"/>
        </w:tabs>
        <w:jc w:val="both"/>
        <w:rPr>
          <w:sz w:val="22"/>
        </w:rPr>
      </w:pPr>
      <w:r>
        <w:rPr>
          <w:sz w:val="22"/>
        </w:rPr>
      </w:r>
    </w:p>
    <w:p>
      <w:pPr>
        <w:pStyle w:val="Normal"/>
        <w:tabs>
          <w:tab w:val="clear" w:pos="720"/>
          <w:tab w:val="left" w:pos="2880" w:leader="none"/>
          <w:tab w:val="left" w:pos="3600" w:leader="none"/>
          <w:tab w:val="left" w:pos="5040" w:leader="none"/>
          <w:tab w:val="left" w:pos="5580" w:leader="none"/>
        </w:tabs>
        <w:jc w:val="both"/>
        <w:rPr>
          <w:sz w:val="22"/>
        </w:rPr>
      </w:pPr>
      <w:r>
        <w:rPr>
          <w:sz w:val="22"/>
        </w:rPr>
      </w:r>
    </w:p>
    <w:p>
      <w:pPr>
        <w:pStyle w:val="Normal"/>
        <w:tabs>
          <w:tab w:val="clear" w:pos="720"/>
          <w:tab w:val="left" w:pos="2880" w:leader="none"/>
          <w:tab w:val="left" w:pos="3600" w:leader="none"/>
          <w:tab w:val="left" w:pos="5040" w:leader="none"/>
          <w:tab w:val="left" w:pos="5580" w:leader="none"/>
        </w:tabs>
        <w:jc w:val="both"/>
        <w:rPr>
          <w:sz w:val="22"/>
        </w:rPr>
      </w:pPr>
      <w:r>
        <w:rPr>
          <w:sz w:val="22"/>
        </w:rPr>
        <w:t>Exhibit  A -  Specific Terms of Radio Tower Lease</w:t>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tabs>
          <w:tab w:val="clear" w:pos="720"/>
          <w:tab w:val="left" w:pos="2880" w:leader="none"/>
          <w:tab w:val="left" w:pos="3600" w:leader="none"/>
          <w:tab w:val="left" w:pos="5040" w:leader="none"/>
          <w:tab w:val="left" w:pos="5580" w:leader="none"/>
        </w:tabs>
        <w:jc w:val="both"/>
        <w:rPr>
          <w:sz w:val="22"/>
        </w:rPr>
      </w:pPr>
      <w:r>
        <w:rPr>
          <w:sz w:val="22"/>
        </w:rPr>
      </w:r>
    </w:p>
    <w:p>
      <w:pPr>
        <w:pStyle w:val="Normal"/>
        <w:tabs>
          <w:tab w:val="clear" w:pos="720"/>
          <w:tab w:val="left" w:pos="5040" w:leader="none"/>
          <w:tab w:val="left" w:pos="5580" w:leader="none"/>
        </w:tabs>
        <w:jc w:val="center"/>
        <w:rPr>
          <w:sz w:val="22"/>
        </w:rPr>
      </w:pPr>
      <w:r>
        <w:rPr>
          <w:b/>
          <w:sz w:val="22"/>
        </w:rPr>
        <w:t>EXHIBIT A</w:t>
      </w:r>
    </w:p>
    <w:p>
      <w:pPr>
        <w:pStyle w:val="Normal"/>
        <w:tabs>
          <w:tab w:val="clear" w:pos="720"/>
          <w:tab w:val="left" w:pos="5040" w:leader="none"/>
          <w:tab w:val="left" w:pos="5580" w:leader="none"/>
        </w:tabs>
        <w:jc w:val="center"/>
        <w:rPr>
          <w:sz w:val="22"/>
        </w:rPr>
      </w:pPr>
      <w:r>
        <w:rPr>
          <w:sz w:val="22"/>
        </w:rPr>
      </w:r>
    </w:p>
    <w:p>
      <w:pPr>
        <w:pStyle w:val="Normal"/>
        <w:tabs>
          <w:tab w:val="clear" w:pos="720"/>
          <w:tab w:val="left" w:pos="2160" w:leader="none"/>
          <w:tab w:val="left" w:pos="2880" w:leader="none"/>
          <w:tab w:val="left" w:pos="5040" w:leader="none"/>
          <w:tab w:val="left" w:pos="5580" w:leader="none"/>
        </w:tabs>
        <w:jc w:val="both"/>
        <w:rPr/>
      </w:pPr>
      <w:r>
        <w:rPr>
          <w:b/>
          <w:sz w:val="22"/>
        </w:rPr>
        <w:t>TOWER LOCATION</w:t>
      </w:r>
      <w:r>
        <w:rPr>
          <w:sz w:val="22"/>
        </w:rPr>
        <w:t>:</w:t>
        <w:tab/>
        <w:t>FGT Compressor Station 4, Boling Texas, Registration # 1037179</w:t>
      </w:r>
    </w:p>
    <w:p>
      <w:pPr>
        <w:pStyle w:val="Normal"/>
        <w:tabs>
          <w:tab w:val="clear" w:pos="720"/>
          <w:tab w:val="left" w:pos="2160" w:leader="none"/>
          <w:tab w:val="left" w:pos="2880" w:leader="none"/>
          <w:tab w:val="left" w:pos="5040" w:leader="none"/>
          <w:tab w:val="left" w:pos="5580" w:leader="none"/>
        </w:tabs>
        <w:jc w:val="both"/>
        <w:rPr>
          <w:sz w:val="22"/>
        </w:rPr>
      </w:pPr>
      <w:r>
        <w:rPr>
          <w:sz w:val="22"/>
        </w:rPr>
        <w:tab/>
        <w:tab/>
        <w:t xml:space="preserve">Latitude: 29:08:38 N,  </w:t>
        <w:tab/>
        <w:t>Longitude: 095:53:36 W</w:t>
      </w:r>
    </w:p>
    <w:p>
      <w:pPr>
        <w:pStyle w:val="Normal"/>
        <w:tabs>
          <w:tab w:val="clear" w:pos="720"/>
          <w:tab w:val="left" w:pos="2160" w:leader="none"/>
          <w:tab w:val="left" w:pos="5040" w:leader="none"/>
          <w:tab w:val="left" w:pos="5580" w:leader="none"/>
        </w:tabs>
        <w:jc w:val="both"/>
        <w:rPr>
          <w:sz w:val="22"/>
        </w:rPr>
      </w:pPr>
      <w:r>
        <w:rPr>
          <w:sz w:val="22"/>
        </w:rPr>
      </w:r>
    </w:p>
    <w:p>
      <w:pPr>
        <w:pStyle w:val="Normal"/>
        <w:tabs>
          <w:tab w:val="clear" w:pos="720"/>
          <w:tab w:val="left" w:pos="2160" w:leader="none"/>
          <w:tab w:val="left" w:pos="2880" w:leader="none"/>
          <w:tab w:val="left" w:pos="5040" w:leader="none"/>
          <w:tab w:val="left" w:pos="5580" w:leader="none"/>
        </w:tabs>
        <w:jc w:val="both"/>
        <w:rPr/>
      </w:pPr>
      <w:r>
        <w:rPr>
          <w:b/>
          <w:sz w:val="22"/>
        </w:rPr>
        <w:t>PRIMARY TERM:</w:t>
      </w:r>
      <w:r>
        <w:rPr>
          <w:sz w:val="22"/>
        </w:rPr>
        <w:t xml:space="preserve">  </w:t>
        <w:tab/>
        <w:tab/>
        <w:t>From: 05/01/01    To: 05/01/03</w:t>
      </w:r>
    </w:p>
    <w:p>
      <w:pPr>
        <w:pStyle w:val="Normal"/>
        <w:tabs>
          <w:tab w:val="clear" w:pos="720"/>
          <w:tab w:val="left" w:pos="2160" w:leader="none"/>
          <w:tab w:val="left" w:pos="5040" w:leader="none"/>
          <w:tab w:val="left" w:pos="5580" w:leader="none"/>
        </w:tabs>
        <w:jc w:val="both"/>
        <w:rPr>
          <w:sz w:val="22"/>
        </w:rPr>
      </w:pPr>
      <w:r>
        <w:rPr>
          <w:sz w:val="22"/>
        </w:rPr>
      </w:r>
    </w:p>
    <w:p>
      <w:pPr>
        <w:pStyle w:val="Normal"/>
        <w:tabs>
          <w:tab w:val="left" w:pos="720" w:leader="none"/>
          <w:tab w:val="left" w:pos="2160" w:leader="none"/>
          <w:tab w:val="left" w:pos="2880" w:leader="none"/>
          <w:tab w:val="left" w:pos="5040" w:leader="none"/>
          <w:tab w:val="left" w:pos="5580" w:leader="none"/>
        </w:tabs>
        <w:jc w:val="both"/>
        <w:rPr/>
      </w:pPr>
      <w:r>
        <w:rPr>
          <w:b/>
          <w:caps/>
          <w:sz w:val="22"/>
        </w:rPr>
        <w:t>Fee/EQUIPMENT</w:t>
      </w:r>
      <w:r>
        <w:rPr>
          <w:sz w:val="22"/>
        </w:rPr>
        <w:t>:</w:t>
        <w:tab/>
        <w:tab/>
        <w:t>$402.60 Total Monthly / $4,831.20 Annual</w:t>
      </w:r>
    </w:p>
    <w:p>
      <w:pPr>
        <w:pStyle w:val="Normal"/>
        <w:tabs>
          <w:tab w:val="left" w:pos="720" w:leader="none"/>
          <w:tab w:val="left" w:pos="2160" w:leader="none"/>
          <w:tab w:val="left" w:pos="5040" w:leader="none"/>
          <w:tab w:val="left" w:pos="5580" w:leader="none"/>
        </w:tabs>
        <w:jc w:val="both"/>
        <w:rPr>
          <w:sz w:val="22"/>
        </w:rPr>
      </w:pPr>
      <w:r>
        <w:rPr>
          <w:sz w:val="22"/>
        </w:rPr>
      </w:r>
    </w:p>
    <w:p>
      <w:pPr>
        <w:pStyle w:val="Normal"/>
        <w:tabs>
          <w:tab w:val="left" w:pos="720" w:leader="none"/>
          <w:tab w:val="left" w:pos="2880" w:leader="none"/>
          <w:tab w:val="left" w:pos="5040" w:leader="none"/>
          <w:tab w:val="left" w:pos="5580" w:leader="none"/>
        </w:tabs>
        <w:jc w:val="both"/>
        <w:rPr/>
      </w:pPr>
      <w:r>
        <w:rPr>
          <w:sz w:val="22"/>
        </w:rPr>
        <w:tab/>
      </w:r>
      <w:r>
        <w:rPr>
          <w:b/>
          <w:sz w:val="22"/>
        </w:rPr>
        <w:t>Antennas/Lines:</w:t>
      </w:r>
      <w:r>
        <w:rPr>
          <w:sz w:val="22"/>
        </w:rPr>
        <w:t xml:space="preserve">  $352.60.00  </w:t>
      </w:r>
      <w:r>
        <w:rPr>
          <w:b/>
          <w:sz w:val="22"/>
        </w:rPr>
        <w:t>Building Space and 120Vac:</w:t>
      </w:r>
      <w:r>
        <w:rPr>
          <w:sz w:val="22"/>
        </w:rPr>
        <w:t xml:space="preserve">  $50.00 </w:t>
      </w:r>
    </w:p>
    <w:p>
      <w:pPr>
        <w:pStyle w:val="Normal"/>
        <w:tabs>
          <w:tab w:val="clear" w:pos="720"/>
          <w:tab w:val="left" w:pos="2880" w:leader="none"/>
          <w:tab w:val="left" w:pos="5040" w:leader="none"/>
          <w:tab w:val="left" w:pos="5580" w:leader="none"/>
        </w:tabs>
        <w:jc w:val="both"/>
        <w:rPr>
          <w:sz w:val="22"/>
        </w:rPr>
      </w:pPr>
      <w:r>
        <w:rPr>
          <w:sz w:val="22"/>
        </w:rPr>
      </w:r>
    </w:p>
    <w:p>
      <w:pPr>
        <w:pStyle w:val="Normal"/>
        <w:tabs>
          <w:tab w:val="clear" w:pos="720"/>
          <w:tab w:val="left" w:pos="2880" w:leader="none"/>
          <w:tab w:val="left" w:pos="5040" w:leader="none"/>
          <w:tab w:val="left" w:pos="5580" w:leader="none"/>
        </w:tabs>
        <w:jc w:val="both"/>
        <w:rPr>
          <w:b/>
          <w:sz w:val="22"/>
        </w:rPr>
      </w:pPr>
      <w:r>
        <w:rPr>
          <w:b/>
          <w:sz w:val="22"/>
        </w:rPr>
        <w:t>ANTENNAS/COAX EQUIPMENT:</w:t>
      </w:r>
    </w:p>
    <w:p>
      <w:pPr>
        <w:pStyle w:val="Normal"/>
        <w:tabs>
          <w:tab w:val="clear" w:pos="720"/>
          <w:tab w:val="left" w:pos="2880" w:leader="none"/>
          <w:tab w:val="left" w:pos="5040" w:leader="none"/>
          <w:tab w:val="left" w:pos="5580" w:leader="none"/>
        </w:tabs>
        <w:jc w:val="both"/>
        <w:rPr>
          <w:b/>
          <w:sz w:val="22"/>
        </w:rPr>
      </w:pPr>
      <w:r>
        <w:rPr>
          <w:b/>
          <w:sz w:val="22"/>
        </w:rPr>
      </w:r>
    </w:p>
    <w:p>
      <w:pPr>
        <w:pStyle w:val="Normal"/>
        <w:tabs>
          <w:tab w:val="left" w:pos="720" w:leader="none"/>
          <w:tab w:val="left" w:pos="2880" w:leader="none"/>
          <w:tab w:val="left" w:pos="5040" w:leader="none"/>
          <w:tab w:val="left" w:pos="5580" w:leader="none"/>
        </w:tabs>
        <w:jc w:val="both"/>
        <w:rPr/>
      </w:pPr>
      <w:r>
        <w:rPr>
          <w:b/>
          <w:sz w:val="22"/>
        </w:rPr>
        <w:tab/>
        <w:t>Antenna (1) Type</w:t>
      </w:r>
      <w:r>
        <w:rPr>
          <w:sz w:val="22"/>
        </w:rPr>
        <w:t>:</w:t>
        <w:tab/>
        <w:t xml:space="preserve">Omni </w:t>
      </w:r>
    </w:p>
    <w:p>
      <w:pPr>
        <w:pStyle w:val="Normal"/>
        <w:tabs>
          <w:tab w:val="left" w:pos="720" w:leader="none"/>
          <w:tab w:val="left" w:pos="2880" w:leader="none"/>
          <w:tab w:val="left" w:pos="5040" w:leader="none"/>
          <w:tab w:val="left" w:pos="5580" w:leader="none"/>
        </w:tabs>
        <w:jc w:val="both"/>
        <w:rPr/>
      </w:pPr>
      <w:r>
        <w:rPr>
          <w:b/>
          <w:sz w:val="22"/>
        </w:rPr>
        <w:tab/>
        <w:t>License No.:</w:t>
        <w:tab/>
      </w:r>
      <w:r>
        <w:rPr>
          <w:sz w:val="22"/>
        </w:rPr>
        <w:t xml:space="preserve"> WNTB 283 – Houston Pipe Line Co.</w:t>
        <w:tab/>
      </w:r>
    </w:p>
    <w:p>
      <w:pPr>
        <w:pStyle w:val="Normal"/>
        <w:tabs>
          <w:tab w:val="left" w:pos="720" w:leader="none"/>
          <w:tab w:val="left" w:pos="2880" w:leader="none"/>
          <w:tab w:val="left" w:pos="5040" w:leader="none"/>
          <w:tab w:val="left" w:pos="5580" w:leader="none"/>
        </w:tabs>
        <w:jc w:val="both"/>
        <w:rPr/>
      </w:pPr>
      <w:r>
        <w:rPr>
          <w:b/>
          <w:sz w:val="22"/>
        </w:rPr>
        <w:tab/>
        <w:t>Operating Feq</w:t>
      </w:r>
      <w:r>
        <w:rPr>
          <w:sz w:val="22"/>
        </w:rPr>
        <w:t>.</w:t>
        <w:tab/>
        <w:t>Tx – 952.43750 Mhz,  Rx – 928.143750Mhz</w:t>
      </w:r>
    </w:p>
    <w:p>
      <w:pPr>
        <w:pStyle w:val="Normal"/>
        <w:tabs>
          <w:tab w:val="left" w:pos="720" w:leader="none"/>
          <w:tab w:val="left" w:pos="2880" w:leader="none"/>
          <w:tab w:val="left" w:pos="5040" w:leader="none"/>
          <w:tab w:val="left" w:pos="5580" w:leader="none"/>
        </w:tabs>
        <w:jc w:val="both"/>
        <w:rPr/>
      </w:pPr>
      <w:r>
        <w:rPr>
          <w:b/>
          <w:sz w:val="22"/>
        </w:rPr>
        <w:tab/>
        <w:t>Height</w:t>
      </w:r>
      <w:r>
        <w:rPr>
          <w:sz w:val="22"/>
        </w:rPr>
        <w:t>:</w:t>
        <w:tab/>
        <w:t>250 ft</w:t>
      </w:r>
    </w:p>
    <w:p>
      <w:pPr>
        <w:pStyle w:val="Normal"/>
        <w:tabs>
          <w:tab w:val="left" w:pos="720" w:leader="none"/>
          <w:tab w:val="left" w:pos="2880" w:leader="none"/>
          <w:tab w:val="left" w:pos="5040" w:leader="none"/>
          <w:tab w:val="left" w:pos="5580" w:leader="none"/>
        </w:tabs>
        <w:jc w:val="both"/>
        <w:rPr/>
      </w:pPr>
      <w:r>
        <w:rPr>
          <w:b/>
          <w:sz w:val="22"/>
        </w:rPr>
        <w:tab/>
        <w:t>Line Type</w:t>
      </w:r>
      <w:r>
        <w:rPr>
          <w:sz w:val="22"/>
        </w:rPr>
        <w:t>:</w:t>
        <w:tab/>
        <w:t>Andrews 7/8 coax</w:t>
      </w:r>
    </w:p>
    <w:p>
      <w:pPr>
        <w:pStyle w:val="Normal"/>
        <w:tabs>
          <w:tab w:val="left" w:pos="720" w:leader="none"/>
          <w:tab w:val="left" w:pos="2880" w:leader="none"/>
          <w:tab w:val="left" w:pos="5040" w:leader="none"/>
          <w:tab w:val="left" w:pos="5580" w:leader="none"/>
        </w:tabs>
        <w:jc w:val="both"/>
        <w:rPr/>
      </w:pPr>
      <w:r>
        <w:rPr>
          <w:sz w:val="22"/>
        </w:rPr>
        <w:tab/>
      </w:r>
      <w:r>
        <w:rPr>
          <w:b/>
          <w:sz w:val="22"/>
        </w:rPr>
        <w:t>Rate:</w:t>
      </w:r>
      <w:r>
        <w:rPr>
          <w:sz w:val="22"/>
        </w:rPr>
        <w:tab/>
        <w:t>$1.00 ft = $ 250.00 monthly</w:t>
        <w:tab/>
      </w:r>
    </w:p>
    <w:p>
      <w:pPr>
        <w:pStyle w:val="Normal"/>
        <w:tabs>
          <w:tab w:val="left" w:pos="720" w:leader="none"/>
          <w:tab w:val="left" w:pos="2880" w:leader="none"/>
          <w:tab w:val="left" w:pos="5040" w:leader="none"/>
          <w:tab w:val="left" w:pos="5580" w:leader="none"/>
        </w:tabs>
        <w:jc w:val="both"/>
        <w:rPr>
          <w:sz w:val="22"/>
        </w:rPr>
      </w:pPr>
      <w:r>
        <w:rPr>
          <w:sz w:val="22"/>
        </w:rPr>
      </w:r>
    </w:p>
    <w:p>
      <w:pPr>
        <w:pStyle w:val="Normal"/>
        <w:tabs>
          <w:tab w:val="left" w:pos="720" w:leader="none"/>
          <w:tab w:val="left" w:pos="2880" w:leader="none"/>
          <w:tab w:val="left" w:pos="5040" w:leader="none"/>
          <w:tab w:val="left" w:pos="5580" w:leader="none"/>
        </w:tabs>
        <w:jc w:val="both"/>
        <w:rPr/>
      </w:pPr>
      <w:r>
        <w:rPr>
          <w:b/>
          <w:sz w:val="22"/>
        </w:rPr>
        <w:tab/>
        <w:t>Antenna (2) Type</w:t>
      </w:r>
      <w:r>
        <w:rPr>
          <w:sz w:val="22"/>
        </w:rPr>
        <w:t>:</w:t>
        <w:tab/>
        <w:t xml:space="preserve"> 6 ft. Dish</w:t>
      </w:r>
    </w:p>
    <w:p>
      <w:pPr>
        <w:pStyle w:val="Normal"/>
        <w:tabs>
          <w:tab w:val="left" w:pos="720" w:leader="none"/>
          <w:tab w:val="left" w:pos="2160" w:leader="none"/>
          <w:tab w:val="left" w:pos="5040" w:leader="none"/>
          <w:tab w:val="left" w:pos="5580" w:leader="none"/>
        </w:tabs>
        <w:rPr>
          <w:sz w:val="22"/>
        </w:rPr>
      </w:pPr>
      <w:r>
        <w:rPr>
          <w:b/>
          <w:sz w:val="22"/>
        </w:rPr>
        <w:tab/>
        <w:t>License No.:</w:t>
        <w:tab/>
        <w:t xml:space="preserve">              </w:t>
      </w:r>
      <w:r>
        <w:rPr>
          <w:sz w:val="22"/>
        </w:rPr>
        <w:t>WNEU 669</w:t>
      </w:r>
      <w:r>
        <w:rPr>
          <w:b/>
          <w:sz w:val="22"/>
        </w:rPr>
        <w:t xml:space="preserve">   </w:t>
      </w:r>
    </w:p>
    <w:p>
      <w:pPr>
        <w:pStyle w:val="Normal"/>
        <w:tabs>
          <w:tab w:val="left" w:pos="720" w:leader="none"/>
          <w:tab w:val="left" w:pos="2880" w:leader="none"/>
          <w:tab w:val="left" w:pos="5040" w:leader="none"/>
          <w:tab w:val="left" w:pos="5580" w:leader="none"/>
        </w:tabs>
        <w:jc w:val="both"/>
        <w:rPr/>
      </w:pPr>
      <w:r>
        <w:rPr>
          <w:b/>
          <w:sz w:val="22"/>
        </w:rPr>
        <w:tab/>
        <w:t>Operating Feq</w:t>
      </w:r>
      <w:r>
        <w:rPr>
          <w:sz w:val="22"/>
        </w:rPr>
        <w:t>.</w:t>
        <w:tab/>
        <w:t xml:space="preserve">2146.8 Mhz </w:t>
      </w:r>
    </w:p>
    <w:p>
      <w:pPr>
        <w:pStyle w:val="Normal"/>
        <w:tabs>
          <w:tab w:val="left" w:pos="720" w:leader="none"/>
          <w:tab w:val="left" w:pos="2880" w:leader="none"/>
          <w:tab w:val="left" w:pos="5040" w:leader="none"/>
          <w:tab w:val="left" w:pos="5580" w:leader="none"/>
        </w:tabs>
        <w:jc w:val="both"/>
        <w:rPr/>
      </w:pPr>
      <w:r>
        <w:rPr>
          <w:b/>
          <w:sz w:val="22"/>
        </w:rPr>
        <w:tab/>
        <w:t>Height</w:t>
      </w:r>
      <w:r>
        <w:rPr>
          <w:sz w:val="22"/>
        </w:rPr>
        <w:t>:</w:t>
        <w:tab/>
        <w:t>76 ft</w:t>
      </w:r>
    </w:p>
    <w:p>
      <w:pPr>
        <w:pStyle w:val="Normal"/>
        <w:tabs>
          <w:tab w:val="left" w:pos="720" w:leader="none"/>
          <w:tab w:val="left" w:pos="2880" w:leader="none"/>
          <w:tab w:val="left" w:pos="5040" w:leader="none"/>
          <w:tab w:val="left" w:pos="5580" w:leader="none"/>
        </w:tabs>
        <w:jc w:val="both"/>
        <w:rPr/>
      </w:pPr>
      <w:r>
        <w:rPr>
          <w:b/>
          <w:sz w:val="22"/>
        </w:rPr>
        <w:tab/>
        <w:t>Line Type</w:t>
      </w:r>
      <w:r>
        <w:rPr>
          <w:sz w:val="22"/>
        </w:rPr>
        <w:t>:</w:t>
        <w:tab/>
        <w:t>Andrews 7/8 coax</w:t>
      </w:r>
    </w:p>
    <w:p>
      <w:pPr>
        <w:pStyle w:val="Normal"/>
        <w:tabs>
          <w:tab w:val="left" w:pos="720" w:leader="none"/>
          <w:tab w:val="left" w:pos="2880" w:leader="none"/>
          <w:tab w:val="left" w:pos="5040" w:leader="none"/>
          <w:tab w:val="left" w:pos="5580" w:leader="none"/>
        </w:tabs>
        <w:jc w:val="both"/>
        <w:rPr/>
      </w:pPr>
      <w:r>
        <w:rPr>
          <w:sz w:val="22"/>
        </w:rPr>
        <w:tab/>
      </w:r>
      <w:r>
        <w:rPr>
          <w:b/>
          <w:sz w:val="22"/>
        </w:rPr>
        <w:t>Rate:</w:t>
      </w:r>
      <w:r>
        <w:rPr>
          <w:sz w:val="22"/>
        </w:rPr>
        <w:t xml:space="preserve"> </w:t>
        <w:tab/>
        <w:t>$1.35 ft. = $ 102.60 monthly</w:t>
      </w:r>
    </w:p>
    <w:p>
      <w:pPr>
        <w:pStyle w:val="Normal"/>
        <w:tabs>
          <w:tab w:val="left" w:pos="720" w:leader="none"/>
          <w:tab w:val="left" w:pos="2880" w:leader="none"/>
          <w:tab w:val="left" w:pos="5040" w:leader="none"/>
          <w:tab w:val="left" w:pos="5580" w:leader="none"/>
        </w:tabs>
        <w:jc w:val="both"/>
        <w:rPr>
          <w:sz w:val="22"/>
        </w:rPr>
      </w:pPr>
      <w:r>
        <w:rPr>
          <w:sz w:val="22"/>
        </w:rPr>
      </w:r>
    </w:p>
    <w:p>
      <w:pPr>
        <w:pStyle w:val="Normal"/>
        <w:tabs>
          <w:tab w:val="left" w:pos="720" w:leader="none"/>
          <w:tab w:val="left" w:pos="2160" w:leader="none"/>
          <w:tab w:val="left" w:pos="5040" w:leader="none"/>
          <w:tab w:val="left" w:pos="5580" w:leader="none"/>
        </w:tabs>
        <w:jc w:val="both"/>
        <w:rPr>
          <w:b/>
          <w:sz w:val="22"/>
        </w:rPr>
      </w:pPr>
      <w:r>
        <w:rPr>
          <w:sz w:val="22"/>
        </w:rPr>
        <w:tab/>
      </w:r>
    </w:p>
    <w:p>
      <w:pPr>
        <w:pStyle w:val="Normal"/>
        <w:tabs>
          <w:tab w:val="left" w:pos="720" w:leader="none"/>
          <w:tab w:val="left" w:pos="2160" w:leader="none"/>
          <w:tab w:val="left" w:pos="5040" w:leader="none"/>
          <w:tab w:val="left" w:pos="5580" w:leader="none"/>
        </w:tabs>
        <w:jc w:val="both"/>
        <w:rPr>
          <w:b/>
          <w:sz w:val="22"/>
        </w:rPr>
      </w:pPr>
      <w:r>
        <w:rPr>
          <w:b/>
          <w:sz w:val="22"/>
        </w:rPr>
        <w:t>RADIO EQUIPMENT:</w:t>
      </w:r>
    </w:p>
    <w:p>
      <w:pPr>
        <w:pStyle w:val="Normal"/>
        <w:tabs>
          <w:tab w:val="clear" w:pos="720"/>
          <w:tab w:val="left" w:pos="2160" w:leader="none"/>
          <w:tab w:val="left" w:pos="5040" w:leader="none"/>
          <w:tab w:val="left" w:pos="5580" w:leader="none"/>
        </w:tabs>
        <w:jc w:val="both"/>
        <w:rPr>
          <w:b/>
          <w:sz w:val="22"/>
        </w:rPr>
      </w:pPr>
      <w:r>
        <w:rPr>
          <w:b/>
          <w:sz w:val="22"/>
        </w:rPr>
      </w:r>
    </w:p>
    <w:p>
      <w:pPr>
        <w:pStyle w:val="Normal"/>
        <w:tabs>
          <w:tab w:val="left" w:pos="720" w:leader="none"/>
          <w:tab w:val="left" w:pos="2160" w:leader="none"/>
          <w:tab w:val="left" w:pos="5040" w:leader="none"/>
          <w:tab w:val="left" w:pos="5580" w:leader="none"/>
        </w:tabs>
        <w:jc w:val="both"/>
        <w:rPr/>
      </w:pPr>
      <w:r>
        <w:rPr>
          <w:b/>
          <w:sz w:val="22"/>
        </w:rPr>
        <w:t>Transmitter (1) Type:</w:t>
      </w:r>
      <w:r>
        <w:rPr>
          <w:sz w:val="22"/>
        </w:rPr>
        <w:t xml:space="preserve"> </w:t>
        <w:tab/>
        <w:t>MDS 900 Data radio and associated systems</w:t>
      </w:r>
    </w:p>
    <w:p>
      <w:pPr>
        <w:pStyle w:val="Normal"/>
        <w:tabs>
          <w:tab w:val="left" w:pos="720" w:leader="none"/>
          <w:tab w:val="left" w:pos="2160" w:leader="none"/>
          <w:tab w:val="left" w:pos="5040" w:leader="none"/>
          <w:tab w:val="left" w:pos="5580" w:leader="none"/>
        </w:tabs>
        <w:jc w:val="both"/>
        <w:rPr/>
      </w:pPr>
      <w:r>
        <w:rPr>
          <w:sz w:val="22"/>
        </w:rPr>
        <w:tab/>
      </w:r>
      <w:r>
        <w:rPr>
          <w:b/>
          <w:sz w:val="22"/>
        </w:rPr>
        <w:t xml:space="preserve">Transmit Power   </w:t>
      </w:r>
      <w:r>
        <w:rPr>
          <w:sz w:val="22"/>
        </w:rPr>
        <w:t>5 watts</w:t>
        <w:tab/>
      </w:r>
    </w:p>
    <w:p>
      <w:pPr>
        <w:pStyle w:val="Normal"/>
        <w:tabs>
          <w:tab w:val="left" w:pos="720" w:leader="none"/>
          <w:tab w:val="left" w:pos="2160" w:leader="none"/>
          <w:tab w:val="left" w:pos="5040" w:leader="none"/>
          <w:tab w:val="left" w:pos="5580" w:leader="none"/>
        </w:tabs>
        <w:jc w:val="both"/>
        <w:rPr/>
      </w:pPr>
      <w:r>
        <w:rPr>
          <w:sz w:val="22"/>
        </w:rPr>
        <w:tab/>
      </w:r>
      <w:r>
        <w:rPr>
          <w:b/>
          <w:sz w:val="22"/>
        </w:rPr>
        <w:t>Transmitter Call Sign</w:t>
      </w:r>
      <w:r>
        <w:rPr>
          <w:sz w:val="22"/>
        </w:rPr>
        <w:t>: WNTB 283</w:t>
        <w:tab/>
        <w:tab/>
      </w:r>
    </w:p>
    <w:p>
      <w:pPr>
        <w:pStyle w:val="Normal"/>
        <w:tabs>
          <w:tab w:val="left" w:pos="720" w:leader="none"/>
          <w:tab w:val="left" w:pos="2880" w:leader="none"/>
          <w:tab w:val="left" w:pos="5040" w:leader="none"/>
          <w:tab w:val="left" w:pos="5580" w:leader="none"/>
        </w:tabs>
        <w:jc w:val="both"/>
        <w:rPr/>
      </w:pPr>
      <w:r>
        <w:rPr>
          <w:sz w:val="22"/>
        </w:rPr>
        <w:tab/>
      </w:r>
      <w:r>
        <w:rPr>
          <w:b/>
          <w:sz w:val="22"/>
        </w:rPr>
        <w:t xml:space="preserve">Frequency: </w:t>
      </w:r>
      <w:r>
        <w:rPr>
          <w:sz w:val="22"/>
        </w:rPr>
        <w:t>Tx – 952.43750 Mhz,  Rx – 928.143750Mhz</w:t>
      </w:r>
    </w:p>
    <w:p>
      <w:pPr>
        <w:pStyle w:val="Normal"/>
        <w:tabs>
          <w:tab w:val="left" w:pos="720" w:leader="none"/>
          <w:tab w:val="left" w:pos="2160" w:leader="none"/>
          <w:tab w:val="left" w:pos="5040" w:leader="none"/>
          <w:tab w:val="left" w:pos="5580" w:leader="none"/>
        </w:tabs>
        <w:jc w:val="both"/>
        <w:rPr>
          <w:sz w:val="22"/>
        </w:rPr>
      </w:pPr>
      <w:r>
        <w:rPr>
          <w:sz w:val="22"/>
        </w:rPr>
        <w:tab/>
        <w:tab/>
        <w:tab/>
      </w:r>
    </w:p>
    <w:p>
      <w:pPr>
        <w:pStyle w:val="Normal"/>
        <w:tabs>
          <w:tab w:val="left" w:pos="720" w:leader="none"/>
          <w:tab w:val="left" w:pos="2160" w:leader="none"/>
          <w:tab w:val="left" w:pos="5040" w:leader="none"/>
          <w:tab w:val="left" w:pos="5580" w:leader="none"/>
        </w:tabs>
        <w:jc w:val="both"/>
        <w:rPr>
          <w:sz w:val="22"/>
        </w:rPr>
      </w:pPr>
      <w:r>
        <w:rPr>
          <w:sz w:val="22"/>
        </w:rPr>
      </w:r>
    </w:p>
    <w:p>
      <w:pPr>
        <w:pStyle w:val="Normal"/>
        <w:tabs>
          <w:tab w:val="left" w:pos="720" w:leader="none"/>
          <w:tab w:val="left" w:pos="2160" w:leader="none"/>
          <w:tab w:val="left" w:pos="5040" w:leader="none"/>
          <w:tab w:val="left" w:pos="5580" w:leader="none"/>
        </w:tabs>
        <w:rPr/>
      </w:pPr>
      <w:r>
        <w:rPr>
          <w:b/>
          <w:sz w:val="22"/>
        </w:rPr>
        <w:t>Transmitter (2) Type:</w:t>
      </w:r>
      <w:r>
        <w:rPr>
          <w:sz w:val="22"/>
        </w:rPr>
        <w:t xml:space="preserve"> </w:t>
        <w:tab/>
        <w:t xml:space="preserve"> Farinon LR-1</w:t>
      </w:r>
    </w:p>
    <w:p>
      <w:pPr>
        <w:pStyle w:val="Normal"/>
        <w:tabs>
          <w:tab w:val="left" w:pos="720" w:leader="none"/>
          <w:tab w:val="left" w:pos="2160" w:leader="none"/>
          <w:tab w:val="left" w:pos="5040" w:leader="none"/>
          <w:tab w:val="left" w:pos="5580" w:leader="none"/>
        </w:tabs>
        <w:jc w:val="both"/>
        <w:rPr/>
      </w:pPr>
      <w:r>
        <w:rPr>
          <w:sz w:val="22"/>
        </w:rPr>
        <w:tab/>
      </w:r>
      <w:r>
        <w:rPr>
          <w:b/>
          <w:sz w:val="22"/>
        </w:rPr>
        <w:t xml:space="preserve">Transmit Power   </w:t>
      </w:r>
      <w:r>
        <w:rPr>
          <w:sz w:val="22"/>
        </w:rPr>
        <w:t>1 watt</w:t>
      </w:r>
    </w:p>
    <w:p>
      <w:pPr>
        <w:pStyle w:val="Normal"/>
        <w:tabs>
          <w:tab w:val="left" w:pos="720" w:leader="none"/>
          <w:tab w:val="left" w:pos="2160" w:leader="none"/>
          <w:tab w:val="left" w:pos="5040" w:leader="none"/>
          <w:tab w:val="left" w:pos="5580" w:leader="none"/>
        </w:tabs>
        <w:jc w:val="both"/>
        <w:rPr/>
      </w:pPr>
      <w:r>
        <w:rPr>
          <w:sz w:val="22"/>
        </w:rPr>
        <w:tab/>
      </w:r>
      <w:r>
        <w:rPr>
          <w:b/>
          <w:sz w:val="22"/>
        </w:rPr>
        <w:t>Transmitter Call Sign</w:t>
      </w:r>
      <w:r>
        <w:rPr>
          <w:sz w:val="22"/>
        </w:rPr>
        <w:t>: WNEU 669</w:t>
        <w:tab/>
      </w:r>
    </w:p>
    <w:p>
      <w:pPr>
        <w:pStyle w:val="Normal"/>
        <w:tabs>
          <w:tab w:val="left" w:pos="720" w:leader="none"/>
          <w:tab w:val="left" w:pos="2160" w:leader="none"/>
          <w:tab w:val="left" w:pos="5040" w:leader="none"/>
          <w:tab w:val="left" w:pos="5580" w:leader="none"/>
        </w:tabs>
        <w:jc w:val="both"/>
        <w:rPr/>
      </w:pPr>
      <w:r>
        <w:rPr>
          <w:sz w:val="22"/>
        </w:rPr>
        <w:tab/>
      </w:r>
      <w:r>
        <w:rPr>
          <w:b/>
          <w:sz w:val="22"/>
        </w:rPr>
        <w:t xml:space="preserve">Frequency: </w:t>
      </w:r>
      <w:r>
        <w:rPr/>
        <w:t>2146.8 Mhz</w:t>
        <w:tab/>
        <w:tab/>
      </w:r>
    </w:p>
    <w:tbl>
      <w:tblPr>
        <w:tblW w:w="1109" w:type="dxa"/>
        <w:jc w:val="start"/>
        <w:tblInd w:w="0" w:type="dxa"/>
        <w:tblLayout w:type="fixed"/>
        <w:tblCellMar>
          <w:top w:w="0" w:type="dxa"/>
          <w:start w:w="30" w:type="dxa"/>
          <w:bottom w:w="0" w:type="dxa"/>
          <w:end w:w="30" w:type="dxa"/>
        </w:tblCellMar>
      </w:tblPr>
      <w:tblGrid>
        <w:gridCol w:w="569"/>
        <w:gridCol w:w="540"/>
      </w:tblGrid>
      <w:tr>
        <w:trPr>
          <w:trHeight w:val="110" w:hRule="atLeast"/>
        </w:trPr>
        <w:tc>
          <w:tcPr>
            <w:tcW w:w="569" w:type="dxa"/>
            <w:tcBorders/>
          </w:tcPr>
          <w:p>
            <w:pPr>
              <w:pStyle w:val="Normal"/>
              <w:snapToGrid w:val="false"/>
              <w:jc w:val="center"/>
              <w:rPr>
                <w:rFonts w:ascii="MS Sans Serif" w:hAnsi="MS Sans Serif" w:cs="MS Sans Serif"/>
                <w:color w:val="000000"/>
              </w:rPr>
            </w:pPr>
            <w:r>
              <w:rPr>
                <w:rFonts w:cs="MS Sans Serif" w:ascii="MS Sans Serif" w:hAnsi="MS Sans Serif"/>
                <w:color w:val="000000"/>
              </w:rPr>
            </w:r>
          </w:p>
        </w:tc>
        <w:tc>
          <w:tcPr>
            <w:tcW w:w="540" w:type="dxa"/>
            <w:tcBorders/>
          </w:tcPr>
          <w:p>
            <w:pPr>
              <w:pStyle w:val="Normal"/>
              <w:snapToGrid w:val="false"/>
              <w:jc w:val="center"/>
              <w:rPr>
                <w:rFonts w:ascii="MS Sans Serif" w:hAnsi="MS Sans Serif" w:cs="MS Sans Serif"/>
                <w:color w:val="000000"/>
              </w:rPr>
            </w:pPr>
            <w:r>
              <w:rPr>
                <w:rFonts w:cs="MS Sans Serif" w:ascii="MS Sans Serif" w:hAnsi="MS Sans Serif"/>
                <w:color w:val="000000"/>
              </w:rPr>
            </w:r>
          </w:p>
        </w:tc>
      </w:tr>
    </w:tbl>
    <w:p>
      <w:pPr>
        <w:pStyle w:val="Normal"/>
        <w:tabs>
          <w:tab w:val="left" w:pos="720" w:leader="none"/>
          <w:tab w:val="left" w:pos="2160" w:leader="none"/>
          <w:tab w:val="left" w:pos="5040" w:leader="none"/>
          <w:tab w:val="left" w:pos="5580" w:leader="none"/>
        </w:tabs>
        <w:jc w:val="both"/>
        <w:rPr>
          <w:b/>
          <w:sz w:val="22"/>
        </w:rPr>
      </w:pPr>
      <w:r>
        <w:rPr>
          <w:sz w:val="22"/>
        </w:rPr>
        <w:tab/>
      </w:r>
    </w:p>
    <w:p>
      <w:pPr>
        <w:pStyle w:val="Normal"/>
        <w:tabs>
          <w:tab w:val="clear" w:pos="720"/>
          <w:tab w:val="left" w:pos="2160" w:leader="none"/>
          <w:tab w:val="left" w:pos="5040" w:leader="none"/>
          <w:tab w:val="left" w:pos="5580" w:leader="none"/>
        </w:tabs>
        <w:jc w:val="both"/>
        <w:rPr/>
      </w:pPr>
      <w:r>
        <w:rPr>
          <w:b/>
          <w:sz w:val="22"/>
        </w:rPr>
        <w:t xml:space="preserve">Equipment/Building Dimensions: </w:t>
      </w:r>
      <w:r>
        <w:rPr>
          <w:sz w:val="22"/>
        </w:rPr>
        <w:t xml:space="preserve">One relay rack space (21”W x 7’T x 36”D) </w:t>
      </w:r>
    </w:p>
    <w:p>
      <w:pPr>
        <w:pStyle w:val="Normal"/>
        <w:tabs>
          <w:tab w:val="clear" w:pos="720"/>
          <w:tab w:val="left" w:pos="2160" w:leader="none"/>
          <w:tab w:val="left" w:pos="5040" w:leader="none"/>
          <w:tab w:val="left" w:pos="5580" w:leader="none"/>
        </w:tabs>
        <w:jc w:val="both"/>
        <w:rPr>
          <w:b/>
          <w:sz w:val="22"/>
        </w:rPr>
      </w:pPr>
      <w:r>
        <w:rPr>
          <w:sz w:val="22"/>
        </w:rPr>
        <w:tab/>
        <w:t xml:space="preserve">                   Plus 24Vdc power System</w:t>
      </w:r>
    </w:p>
    <w:p>
      <w:pPr>
        <w:pStyle w:val="Normal"/>
        <w:tabs>
          <w:tab w:val="clear" w:pos="720"/>
          <w:tab w:val="left" w:pos="2160" w:leader="none"/>
          <w:tab w:val="left" w:pos="5040" w:leader="none"/>
          <w:tab w:val="left" w:pos="5580" w:leader="none"/>
        </w:tabs>
        <w:jc w:val="both"/>
        <w:rPr/>
      </w:pPr>
      <w:r>
        <w:rPr>
          <w:b/>
          <w:sz w:val="22"/>
        </w:rPr>
        <w:t>Emergency Generator accesses:</w:t>
        <w:tab/>
      </w:r>
      <w:r>
        <w:rPr>
          <w:sz w:val="22"/>
        </w:rPr>
        <w:t>NO</w:t>
      </w:r>
    </w:p>
    <w:p>
      <w:pPr>
        <w:pStyle w:val="Normal"/>
        <w:tabs>
          <w:tab w:val="clear" w:pos="720"/>
          <w:tab w:val="left" w:pos="2160" w:leader="none"/>
          <w:tab w:val="left" w:pos="5040" w:leader="none"/>
          <w:tab w:val="left" w:pos="5580" w:leader="none"/>
        </w:tabs>
        <w:jc w:val="both"/>
        <w:rPr/>
      </w:pPr>
      <w:r>
        <w:rPr>
          <w:b/>
          <w:sz w:val="22"/>
        </w:rPr>
        <w:t>Commercial Electrical Power Supplied By:</w:t>
      </w:r>
      <w:r>
        <w:rPr>
          <w:sz w:val="22"/>
        </w:rPr>
        <w:t xml:space="preserve"> </w:t>
        <w:tab/>
        <w:t>FGT</w:t>
      </w:r>
    </w:p>
    <w:p>
      <w:pPr>
        <w:pStyle w:val="Normal"/>
        <w:tabs>
          <w:tab w:val="clear" w:pos="720"/>
          <w:tab w:val="left" w:pos="2160" w:leader="none"/>
          <w:tab w:val="left" w:pos="5040" w:leader="none"/>
          <w:tab w:val="left" w:pos="5580" w:leader="none"/>
        </w:tabs>
        <w:rPr/>
      </w:pPr>
      <w:r>
        <w:rPr>
          <w:b/>
          <w:sz w:val="22"/>
        </w:rPr>
        <w:t xml:space="preserve">Lessee access hours: 24 hours: </w:t>
      </w:r>
      <w:r>
        <w:rPr>
          <w:sz w:val="22"/>
        </w:rPr>
        <w:t>“24 hours, provided that an employee of the Lessor or authorized representative of Lessor is on site”</w:t>
      </w:r>
    </w:p>
    <w:p>
      <w:pPr>
        <w:pStyle w:val="Normal"/>
        <w:tabs>
          <w:tab w:val="clear" w:pos="720"/>
          <w:tab w:val="left" w:pos="2160" w:leader="none"/>
          <w:tab w:val="left" w:pos="5040" w:leader="none"/>
          <w:tab w:val="left" w:pos="5580" w:leader="none"/>
        </w:tabs>
        <w:jc w:val="both"/>
        <w:rPr>
          <w:sz w:val="22"/>
        </w:rPr>
      </w:pPr>
      <w:r>
        <w:rPr>
          <w:sz w:val="22"/>
        </w:rPr>
      </w:r>
    </w:p>
    <w:p>
      <w:pPr>
        <w:pStyle w:val="Normal"/>
        <w:tabs>
          <w:tab w:val="clear" w:pos="720"/>
          <w:tab w:val="left" w:pos="5040" w:leader="none"/>
          <w:tab w:val="left" w:pos="5580" w:leader="none"/>
        </w:tabs>
        <w:jc w:val="both"/>
        <w:rPr>
          <w:b/>
          <w:sz w:val="22"/>
        </w:rPr>
      </w:pPr>
      <w:r>
        <w:rPr>
          <w:b/>
          <w:sz w:val="22"/>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p>
  <w:p>
    <w:pPr>
      <w:pStyle w:val="Footer"/>
      <w:rPr>
        <w:sz w:val="22"/>
      </w:rPr>
    </w:pPr>
    <w:r>
      <w:rPr>
        <w:sz w:val="22"/>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/mnt/main-storage/datasets/enron-docs/doc/Radio_Tower_Lease_Agreement.doc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/mnt/main-storage/datasets/enron-docs/doc/Radio_Tower_Lease_Agreement.doc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Footer"/>
      <w:rPr>
        <w:sz w:val="22"/>
      </w:rPr>
    </w:pPr>
    <w:r>
      <w:rPr>
        <w:sz w:val="22"/>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/mnt/main-storage/datasets/enron-docs/doc/Radio_Tower_Lease_Agreement.doc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lvl>
  </w:abstractNum>
  <w:abstractNum w:abstractNumId="3">
    <w:lvl w:ilvl="0">
      <w:start w:val="1"/>
      <w:numFmt w:val="lowerLetter"/>
      <w:lvlText w:val="(%1)"/>
      <w:lvlJc w:val="start"/>
      <w:pPr>
        <w:tabs>
          <w:tab w:val="num" w:pos="720"/>
        </w:tabs>
        <w:ind w:start="720" w:hanging="720"/>
      </w:pPr>
      <w:rPr/>
    </w:lvl>
  </w:abstractNum>
  <w:abstractNum w:abstractNumId="4">
    <w:lvl w:ilvl="0">
      <w:start w:val="8"/>
      <w:numFmt w:val="decimal"/>
      <w:lvlText w:val="%1."/>
      <w:lvlJc w:val="start"/>
      <w:pPr>
        <w:tabs>
          <w:tab w:val="num" w:pos="360"/>
        </w:tabs>
        <w:ind w:start="360" w:hanging="360"/>
      </w:pPr>
    </w:lvl>
  </w:abstractNum>
  <w:abstractNum w:abstractNumId="5">
    <w:lvl w:ilvl="0">
      <w:start w:val="2"/>
      <w:numFmt w:val="lowerLetter"/>
      <w:lvlText w:val="(%1)"/>
      <w:lvlJc w:val="start"/>
      <w:pPr>
        <w:tabs>
          <w:tab w:val="num" w:pos="360"/>
        </w:tabs>
        <w:ind w:start="108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1080" w:hanging="360"/>
      </w:pPr>
    </w:lvl>
  </w:abstractNum>
  <w:abstractNum w:abstractNumId="8">
    <w:lvl w:ilvl="0">
      <w:start w:val="5"/>
      <w:numFmt w:val="decimal"/>
      <w:lvlText w:val="%1."/>
      <w:lvlJc w:val="start"/>
      <w:pPr>
        <w:tabs>
          <w:tab w:val="num" w:pos="360"/>
        </w:tabs>
        <w:ind w:start="360" w:hanging="360"/>
      </w:pPr>
    </w:lvl>
  </w:abstractNum>
  <w:abstractNum w:abstractNumId="9">
    <w:lvl w:ilvl="0">
      <w:start w:val="1"/>
      <w:numFmt w:val="lowerLetter"/>
      <w:lvlText w:val="(%1)"/>
      <w:lvlJc w:val="start"/>
      <w:pPr>
        <w:tabs>
          <w:tab w:val="num" w:pos="360"/>
        </w:tabs>
        <w:ind w:start="1080" w:hanging="360"/>
      </w:pPr>
    </w:lvl>
  </w:abstractNum>
  <w:abstractNum w:abstractNumId="10">
    <w:lvl w:ilvl="0">
      <w:start w:val="6"/>
      <w:numFmt w:val="decimal"/>
      <w:lvlText w:val="%1."/>
      <w:lvlJc w:val="start"/>
      <w:pPr>
        <w:tabs>
          <w:tab w:val="num" w:pos="360"/>
        </w:tabs>
        <w:ind w:start="360" w:hanging="360"/>
      </w:pPr>
    </w:lvl>
  </w:abstractNum>
  <w:abstractNum w:abstractNumId="11">
    <w:lvl w:ilvl="0">
      <w:start w:val="19"/>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rPr>
        <w:b w:val="false"/>
      </w:rPr>
    </w:lvl>
  </w:abstractNum>
  <w:abstractNum w:abstractNumId="13">
    <w:lvl w:ilvl="0">
      <w:start w:val="7"/>
      <w:numFmt w:val="decimal"/>
      <w:lvlText w:val="%1."/>
      <w:lvlJc w:val="start"/>
      <w:pPr>
        <w:tabs>
          <w:tab w:val="num" w:pos="360"/>
        </w:tabs>
        <w:ind w:start="360" w:hanging="360"/>
      </w:pPr>
    </w:lvl>
  </w:abstractNum>
  <w:abstractNum w:abstractNumId="14">
    <w:lvl w:ilvl="0">
      <w:start w:val="1"/>
      <w:numFmt w:val="lowerLetter"/>
      <w:lvlText w:val="(%1)"/>
      <w:lvlJc w:val="start"/>
      <w:pPr>
        <w:tabs>
          <w:tab w:val="num" w:pos="360"/>
        </w:tabs>
        <w:ind w:start="108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2z0">
    <w:name w:val="WW8Num2z0"/>
    <w:qFormat/>
    <w:rPr/>
  </w:style>
  <w:style w:type="character" w:styleId="WW8Num11z0">
    <w:name w:val="WW8Num11z0"/>
    <w:qFormat/>
    <w:rPr>
      <w:b w:val="false"/>
    </w:rPr>
  </w:style>
  <w:style w:type="character" w:styleId="WW8NumSt2z0">
    <w:name w:val="WW8NumSt2z0"/>
    <w:qFormat/>
    <w:rPr>
      <w:b w:val="false"/>
      <w:i w:val="false"/>
    </w:rPr>
  </w:style>
  <w:style w:type="character" w:styleId="WW8NumSt3z0">
    <w:name w:val="WW8NumSt3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15"/>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2001-06-05T17:13:00Z</dcterms:created>
  <dc:creator>Kevin Dumas</dc:creator>
  <dc:description/>
  <dc:language>en-CA</dc:language>
  <cp:lastModifiedBy>rmeadows</cp:lastModifiedBy>
  <cp:lastPrinted>2001-03-28T10:50:00Z</cp:lastPrinted>
  <dcterms:modified xsi:type="dcterms:W3CDTF">2001-06-05T17:13:00Z</dcterms:modified>
  <cp:revision>2</cp:revision>
  <dc:subject/>
  <dc:title>RADIO TOWER LEASE AGREEMENT</dc:title>
</cp:coreProperties>
</file>