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Sean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Rabi S. De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Rabi S. De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Friday August 11,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Rabi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Tanya Tamarchenko</w:t>
      </w:r>
      <w:r>
        <w:rPr>
          <w:rFonts w:cs="Arial" w:ascii="Arial" w:hAnsi="Arial"/>
        </w:rPr>
        <w:t>.  If you have any questions regarding the interview schedule or need further assistance, please contact Sean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485"/>
        <w:gridCol w:w="288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4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09:00AM 09:30AM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09:30AM 10:00AM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Masson,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34768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Krishna Krishnarao,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35485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Manager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01:00PM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Manager and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01:00PM 01:30PM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01:30PM 02:00PM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Vasant Shanbhogue,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37570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02:00PM 02:30PM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Issler, Manager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56274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02:45PM 03:15PM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Dennis Benevides,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39609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Krishnarao</w:t>
        <w:tab/>
        <w:t>Paulo Issler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  <w:tab/>
        <w:t>Dennis Benevides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Interviewer7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  <w:tab/>
        <w:tab/>
        <w:t>Vasant Shanbhogue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  <w:tab/>
        <w:tab/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Grant Masson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Kathy Bass (ext. 39308)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Toni Graham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Anita Dupont (ext. 30329)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Shirley Crenshaw (ext. 35290)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0156615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2000-08-02T12:19:00Z</dcterms:created>
  <dc:creator>evillarr</dc:creator>
  <dc:description/>
  <dc:language>en-CA</dc:language>
  <cp:lastModifiedBy>sgrady</cp:lastModifiedBy>
  <cp:lastPrinted>2000-08-09T10:34:00Z</cp:lastPrinted>
  <dcterms:modified xsi:type="dcterms:W3CDTF">2000-08-09T13:09:00Z</dcterms:modified>
  <cp:revision>6</cp:revision>
  <dc:subject/>
  <dc:title>To:</dc:title>
</cp:coreProperties>
</file>