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21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2160"/>
        <w:gridCol w:w="1530"/>
        <w:gridCol w:w="1980"/>
        <w:gridCol w:w="2070"/>
        <w:gridCol w:w="2160"/>
        <w:gridCol w:w="3690"/>
      </w:tblGrid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 of expertise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Alvarez, Ray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Bolivia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011-591-352-4477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Ralvarez@enron.com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Assad, Sergio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Elektro, Regulatory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City of Sao Paulo, state of Sao Paulo, Brazil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011-55-11-258-3953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011-55-11-3138-7450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(fax) 011-55-11-255-7782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assad@elektro.com.br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Rates &amp; tariffs, other regulatory issues on electricity and gas sectors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Boston, Roy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Great Lakes Region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Hinsdale, IL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630-6545119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rboston@enron.com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Natural gas: rates, tariffs, terms conditions, products, midwestern competition, customer requirements, utility/affiliated transactions.  Electricity: rates, tariffs, utility services, midwestern competition, regulatory treatment of restructuring, market opportunities.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Corman, Shelley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Gas Pipeline Group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713 853-7083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Scorman@enron.com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Fossum, Drew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Transportation &amp; Storage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Vice President &amp; General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402-398-7449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Dfossum@enron.com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Practiced law in D.C. for 12 years before FERC and state/federal regulatory agencies and the courts.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Grimes, Mike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Regulatory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1513a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713-345-5370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Michael.grimes@enron.com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17 years with HL&amp;P rates/regulatory issues; international experience with rates in Australia, Chile, Columbia, Japan, Peru and Thailand.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Hanks, Kyran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Govt. &amp; Regulatory Affairs – Enron Europe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Director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London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011-44-20-7783-7288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khanks@enron.com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Prior to Enron, worked for gas and electricity regulators.  Worked extensively on transportation charges, access terms,conditions and electricity pools.  Currently concentrating on European gas/power regulation.  Working w/EES to help develop European “transportation curves”.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Hartfield, Rita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Competitive Analysis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4723b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713-853-5854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rharti@enron.com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Generalist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Hetrick, Nancy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Implementation/Environment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Omaha, NE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402-398-7624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Nhetrick@enron.com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Market implementation (metering, billing, data exchange, etc.) CUBR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Hoatson, Tom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Implementation-Environment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</w:rPr>
            </w:pPr>
            <w:r>
              <w:rPr>
                <w:sz w:val="20"/>
              </w:rPr>
              <w:t>Edison, NJ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609-409-6109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800 888-8305 x243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Thoatson@enron.com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All facets of IPP development including siting, permitting, financing, construction, operation, etc.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Kaufman, Paul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Affairs/Western Region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Sr. Director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Portland, 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503-464-7945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paul.kaufman@enron.com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Making it simple; tariff implementation, tariff development, i.e., terms and conditions, policy development, etc. for power sales, purchases and gas transportation 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Keene, Pat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Rates/Regulatory Services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713 853-1817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Pkeene@enron.com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 and tariff analysis and design, regulatory issues, applications of these to commercial situations.  Extensive gas utility experience.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Kingerski, Harry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US/Canada Govt. Affairs, Rates/Regulatory Services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Sr. Director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EB 4740c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713-853-5786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Hkingers@enron.com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Rate and tariff analysis and design, regulatory issues, applications of these to commercial situations.  Extensive utility experience.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Lima, Valeria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Affairs in Enron South America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Rio de Janeiro, Brazil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011-55-21-550-8870, ext. 3040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valeria.lima 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Gas issues for Brazilian assets.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Neustaedter, Robert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International Regulatory Affairs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Houston, 3AC 1514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713-345-5624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Rneusta@enron.com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Natural gas pipeline rates, certificate and tariff matters.  Pipeline economics and strategy development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North, Carol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Southern Cone (Transredes)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Bolivia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591-3-52-4477 ext. 517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591-3-54-7906 Fax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Cnorth@enron.com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Manager of Rates for Transredes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Pavlou, Maria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Transportation &amp; Storage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Omaha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402 398-7097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Mpavlou@enron.com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Regulatory law for FERC and state agencies regarding gas rates, tariffs, certificate matters on FGT, Transwestern and Northern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RTroster.doc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WORKING GROUP – RATES &amp; TARIFFS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1999-12-29T18:18:00Z</dcterms:created>
  <dc:creator>jpearson</dc:creator>
  <dc:description/>
  <dc:language>en-CA</dc:language>
  <cp:lastModifiedBy>hkinger</cp:lastModifiedBy>
  <cp:lastPrinted>2000-01-17T11:50:00Z</cp:lastPrinted>
  <dcterms:modified xsi:type="dcterms:W3CDTF">2000-01-17T15:20:00Z</dcterms:modified>
  <cp:revision>25</cp:revision>
  <dc:subject/>
  <dc:title>WORKING GROUPS</dc:title>
</cp:coreProperties>
</file>