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DRAFT WSCC REAL-TIME ETAGGING PROBLEMS &amp; SOLUTIONS</w:t>
      </w:r>
    </w:p>
    <w:p>
      <w:pPr>
        <w:pStyle w:val="Normal"/>
        <w:ind w:start="360" w:end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POR/POD List:</w:t>
      </w:r>
    </w:p>
    <w:p>
      <w:pPr>
        <w:pStyle w:val="Normal"/>
        <w:ind w:start="360" w:end="0"/>
        <w:rPr/>
      </w:pPr>
      <w:r>
        <w:rPr>
          <w:b/>
          <w:sz w:val="32"/>
          <w:u w:val="single"/>
        </w:rPr>
        <w:t>A Proposed Solution:</w:t>
      </w:r>
      <w:r>
        <w:rPr>
          <w:b/>
          <w:sz w:val="32"/>
        </w:rPr>
        <w:tab/>
        <w:t>Each Control Area (CA) Responsible for publishing a full &amp; complete list for use by ________, 2001.  If not complete??  If they deny tag when good POR/POD used they will be financially liable.  (Also, if on the Tag, the POR/POD is acceptable by one of the CA’s involved, the second CA cannot deny.)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Firm Rights Deadlines 40 after:</w:t>
      </w:r>
    </w:p>
    <w:p>
      <w:pPr>
        <w:pStyle w:val="BodyText"/>
        <w:ind w:start="360" w:end="0"/>
        <w:rPr/>
      </w:pPr>
      <w:r>
        <w:rPr>
          <w:b/>
          <w:sz w:val="32"/>
          <w:u w:val="single"/>
        </w:rPr>
        <w:t>A Proposed Solution:</w:t>
      </w:r>
      <w:r>
        <w:rPr>
          <w:b/>
          <w:sz w:val="32"/>
        </w:rPr>
        <w:tab/>
        <w:t>Move Etag Deadline to 40 after.  Move Ramp start to top of the hour.</w:t>
      </w:r>
    </w:p>
    <w:p>
      <w:pPr>
        <w:pStyle w:val="BodyText"/>
        <w:ind w:start="720" w:end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CA/TP  Erroneously Denying of Tag:</w:t>
      </w:r>
    </w:p>
    <w:p>
      <w:pPr>
        <w:pStyle w:val="BodyText"/>
        <w:ind w:start="360" w:end="0"/>
        <w:rPr/>
      </w:pPr>
      <w:r>
        <w:rPr>
          <w:b/>
          <w:sz w:val="32"/>
          <w:u w:val="single"/>
        </w:rPr>
        <w:t>A Proposed Solution:</w:t>
      </w:r>
      <w:r>
        <w:rPr>
          <w:b/>
          <w:sz w:val="32"/>
        </w:rPr>
        <w:tab/>
        <w:t>Make CA and/or TP Financially liable for errors.  If they cannot convince others in schedule to allow it to flow.</w:t>
      </w:r>
    </w:p>
    <w:p>
      <w:pPr>
        <w:pStyle w:val="BodyText"/>
        <w:ind w:start="720" w:end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Internet Is a Weak Link (OASIS seems to be overload):</w:t>
      </w:r>
    </w:p>
    <w:p>
      <w:pPr>
        <w:pStyle w:val="BodyText"/>
        <w:ind w:start="360" w:end="0"/>
        <w:rPr/>
      </w:pPr>
      <w:r>
        <w:rPr>
          <w:b/>
          <w:sz w:val="32"/>
          <w:u w:val="single"/>
        </w:rPr>
        <w:t>A Proposed Solution:</w:t>
      </w:r>
      <w:r>
        <w:rPr>
          <w:b/>
          <w:sz w:val="32"/>
        </w:rPr>
        <w:tab/>
        <w:t>Short term – The submitted time should be the time stamp (not received).</w:t>
      </w:r>
    </w:p>
    <w:p>
      <w:pPr>
        <w:pStyle w:val="BodyText"/>
        <w:ind w:firstLine="360" w:end="0"/>
        <w:rPr>
          <w:b/>
          <w:sz w:val="32"/>
        </w:rPr>
      </w:pPr>
      <w:r>
        <w:rPr>
          <w:b/>
          <w:sz w:val="32"/>
        </w:rPr>
        <w:t>Long Term – Separate system WSCC FERC/NERC/communication.</w:t>
      </w:r>
    </w:p>
    <w:p>
      <w:pPr>
        <w:pStyle w:val="BodyText"/>
        <w:ind w:start="2160" w:end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Automatic Denial Systems:</w:t>
      </w:r>
    </w:p>
    <w:p>
      <w:pPr>
        <w:pStyle w:val="BodyText"/>
        <w:ind w:start="360" w:end="0"/>
        <w:rPr/>
      </w:pPr>
      <w:r>
        <w:rPr>
          <w:b/>
          <w:sz w:val="32"/>
          <w:u w:val="single"/>
        </w:rPr>
        <w:t>A Proposed Solution:</w:t>
      </w:r>
      <w:r>
        <w:rPr>
          <w:b/>
          <w:sz w:val="32"/>
        </w:rPr>
        <w:t xml:space="preserve"> – Must have all CA/TP manually approve Tags after initial filtering.  No auto denial for late Tags written into policy.</w:t>
      </w:r>
    </w:p>
    <w:p>
      <w:pPr>
        <w:pStyle w:val="BodyText"/>
        <w:ind w:start="720" w:end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Updated phone lists on website:</w:t>
      </w:r>
    </w:p>
    <w:p>
      <w:pPr>
        <w:pStyle w:val="BodyText"/>
        <w:ind w:start="360" w:end="0"/>
        <w:rPr/>
      </w:pPr>
      <w:r>
        <w:rPr>
          <w:b/>
          <w:sz w:val="32"/>
          <w:u w:val="single"/>
        </w:rPr>
        <w:t>A Proposed Solution:</w:t>
      </w:r>
      <w:r>
        <w:rPr>
          <w:b/>
          <w:sz w:val="32"/>
        </w:rPr>
        <w:tab/>
        <w:t>If phone # incorrect, $10,000 penalty/week until fixed.</w:t>
      </w:r>
    </w:p>
    <w:p>
      <w:pPr>
        <w:pStyle w:val="BodyText"/>
        <w:ind w:start="720" w:end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Conflicting Business practices:</w:t>
      </w:r>
    </w:p>
    <w:p>
      <w:pPr>
        <w:pStyle w:val="BodyText"/>
        <w:ind w:firstLine="360" w:end="0"/>
        <w:rPr/>
      </w:pPr>
      <w:r>
        <w:rPr>
          <w:b/>
          <w:sz w:val="32"/>
          <w:u w:val="single"/>
        </w:rPr>
        <w:t>A Proposed Solution:</w:t>
      </w:r>
      <w:r>
        <w:rPr>
          <w:b/>
          <w:sz w:val="32"/>
        </w:rPr>
        <w:t xml:space="preserve"> – Standard WSCC Business practice by June 30, 2001.</w:t>
      </w:r>
    </w:p>
    <w:p>
      <w:pPr>
        <w:pStyle w:val="BodyText"/>
        <w:ind w:start="720" w:end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Special Cases (Emergencies?):</w:t>
      </w:r>
    </w:p>
    <w:p>
      <w:pPr>
        <w:pStyle w:val="BodyText"/>
        <w:ind w:start="360" w:end="0"/>
        <w:rPr/>
      </w:pPr>
      <w:r>
        <w:rPr>
          <w:b/>
          <w:sz w:val="32"/>
          <w:u w:val="single"/>
        </w:rPr>
        <w:t>A Proposed Solution:</w:t>
      </w:r>
      <w:r>
        <w:rPr>
          <w:b/>
          <w:sz w:val="32"/>
        </w:rPr>
        <w:t xml:space="preserve"> – Emergencies be defined concisely &amp; only emergencies are allowed to flow with no tag.</w:t>
      </w:r>
    </w:p>
    <w:p>
      <w:pPr>
        <w:pStyle w:val="BodyText"/>
        <w:ind w:start="720" w:end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ind w:start="720" w:end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3"/>
        </w:numPr>
        <w:rPr>
          <w:b/>
          <w:sz w:val="32"/>
        </w:rPr>
      </w:pPr>
      <w:r>
        <w:rPr>
          <w:b/>
          <w:sz w:val="32"/>
        </w:rPr>
        <w:t>Tags in Preschedule denied, but accepted in RT:</w:t>
      </w:r>
    </w:p>
    <w:p>
      <w:pPr>
        <w:pStyle w:val="BodyText"/>
        <w:ind w:start="720" w:end="0"/>
        <w:rPr>
          <w:sz w:val="32"/>
        </w:rPr>
      </w:pPr>
      <w:r>
        <w:rPr>
          <w:b/>
          <w:sz w:val="32"/>
          <w:u w:val="single"/>
        </w:rPr>
        <w:t>A Proposed Solution:</w:t>
      </w:r>
    </w:p>
    <w:p>
      <w:pPr>
        <w:pStyle w:val="BodyText"/>
        <w:ind w:start="720" w:end="0"/>
        <w:rPr>
          <w:sz w:val="32"/>
        </w:rPr>
      </w:pPr>
      <w:r>
        <w:rPr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  <w:t>10) Lack of Participation by All Entities:</w:t>
      </w:r>
    </w:p>
    <w:p>
      <w:pPr>
        <w:pStyle w:val="BodyText"/>
        <w:ind w:start="360" w:end="0"/>
        <w:rPr/>
      </w:pPr>
      <w:r>
        <w:rPr>
          <w:b/>
          <w:sz w:val="32"/>
          <w:u w:val="single"/>
        </w:rPr>
        <w:t xml:space="preserve">A Proposed Solution: </w:t>
      </w:r>
      <w:r>
        <w:rPr>
          <w:b/>
          <w:sz w:val="32"/>
        </w:rPr>
        <w:t>Publish a list of non-taggers.</w:t>
      </w:r>
    </w:p>
    <w:p>
      <w:pPr>
        <w:pStyle w:val="BodyText"/>
        <w:ind w:start="360" w:end="0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BodyText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A Large number of incorrect Tags:</w:t>
      </w:r>
    </w:p>
    <w:p>
      <w:pPr>
        <w:pStyle w:val="BodyText"/>
        <w:ind w:start="360" w:end="0"/>
        <w:rPr/>
      </w:pPr>
      <w:r>
        <w:rPr>
          <w:b/>
          <w:sz w:val="32"/>
          <w:u w:val="single"/>
        </w:rPr>
        <w:t xml:space="preserve">A Proposed Solution: </w:t>
      </w:r>
      <w:r>
        <w:rPr>
          <w:b/>
          <w:sz w:val="32"/>
        </w:rPr>
        <w:t>1.7spec. Will allow easy corrections.</w:t>
      </w:r>
    </w:p>
    <w:p>
      <w:pPr>
        <w:pStyle w:val="BodyText"/>
        <w:ind w:start="360" w:end="0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BodyText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A Large volume of tags are received toward the end of the scheduling hour:</w:t>
      </w:r>
    </w:p>
    <w:p>
      <w:pPr>
        <w:pStyle w:val="BodyText"/>
        <w:rPr/>
      </w:pPr>
      <w:r>
        <w:rPr>
          <w:b/>
          <w:sz w:val="32"/>
          <w:u w:val="single"/>
        </w:rPr>
        <w:t>A Proposed Solution:</w:t>
      </w:r>
      <w:r>
        <w:rPr>
          <w:b/>
          <w:sz w:val="32"/>
        </w:rPr>
        <w:t xml:space="preserve"> This practice must change in order to manage the workload.</w:t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Variations in Vendors Software:</w:t>
      </w:r>
    </w:p>
    <w:p>
      <w:pPr>
        <w:pStyle w:val="BodyText"/>
        <w:rPr>
          <w:b/>
          <w:sz w:val="32"/>
        </w:rPr>
      </w:pPr>
      <w:r>
        <w:rPr>
          <w:b/>
          <w:sz w:val="32"/>
          <w:u w:val="single"/>
        </w:rPr>
        <w:t xml:space="preserve">A Proposed Solution: </w:t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The speed of the software for tag approval is to SLOW:</w:t>
      </w:r>
    </w:p>
    <w:p>
      <w:pPr>
        <w:pStyle w:val="BodyText"/>
        <w:rPr>
          <w:b/>
          <w:sz w:val="32"/>
          <w:u w:val="single"/>
        </w:rPr>
      </w:pPr>
      <w:r>
        <w:rPr>
          <w:b/>
          <w:sz w:val="32"/>
          <w:u w:val="single"/>
        </w:rPr>
        <w:t>A Proposed Solution:</w:t>
      </w:r>
    </w:p>
    <w:p>
      <w:pPr>
        <w:pStyle w:val="BodyText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BodyText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Lack of Staffing led to a large number of tags going conditional and/or denied:</w:t>
      </w:r>
    </w:p>
    <w:p>
      <w:pPr>
        <w:pStyle w:val="BodyText"/>
        <w:rPr/>
      </w:pPr>
      <w:r>
        <w:rPr>
          <w:b/>
          <w:sz w:val="32"/>
          <w:u w:val="single"/>
        </w:rPr>
        <w:t xml:space="preserve">A Proposed Solution: </w:t>
      </w:r>
      <w:r>
        <w:rPr>
          <w:b/>
          <w:sz w:val="32"/>
        </w:rPr>
        <w:t>Companies should be reviewing tags continuously.  There should be an active approval rule.</w:t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A Correct POR/POD list:</w:t>
      </w:r>
    </w:p>
    <w:p>
      <w:pPr>
        <w:pStyle w:val="BodyText"/>
        <w:rPr/>
      </w:pPr>
      <w:r>
        <w:rPr>
          <w:b/>
          <w:sz w:val="32"/>
          <w:u w:val="single"/>
        </w:rPr>
        <w:t xml:space="preserve">A Proposed Solution: </w:t>
      </w:r>
      <w:r>
        <w:rPr>
          <w:b/>
          <w:sz w:val="32"/>
        </w:rPr>
        <w:t>We should only used the NERC master register list.</w:t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How do we handle Dynamic Schedules:</w:t>
      </w:r>
    </w:p>
    <w:p>
      <w:pPr>
        <w:pStyle w:val="BodyText"/>
        <w:rPr>
          <w:b/>
          <w:sz w:val="32"/>
          <w:u w:val="single"/>
        </w:rPr>
      </w:pPr>
      <w:r>
        <w:rPr>
          <w:b/>
          <w:sz w:val="32"/>
          <w:u w:val="single"/>
        </w:rPr>
        <w:t>A Proposed Solution:</w:t>
      </w:r>
    </w:p>
    <w:p>
      <w:pPr>
        <w:pStyle w:val="BodyText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  <w:t>18) How do we handle Losses?</w:t>
      </w:r>
    </w:p>
    <w:p>
      <w:pPr>
        <w:pStyle w:val="BodyText"/>
        <w:rPr>
          <w:b/>
          <w:sz w:val="32"/>
          <w:u w:val="single"/>
        </w:rPr>
      </w:pPr>
      <w:r>
        <w:rPr>
          <w:b/>
          <w:sz w:val="32"/>
          <w:u w:val="single"/>
        </w:rPr>
        <w:t>A Proposed Solution:</w:t>
      </w:r>
    </w:p>
    <w:p>
      <w:pPr>
        <w:pStyle w:val="BodyText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BodyText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How do we keep Etags as a reliability tool instead of marketing tool:</w:t>
      </w:r>
    </w:p>
    <w:p>
      <w:pPr>
        <w:pStyle w:val="BodyText"/>
        <w:rPr/>
      </w:pPr>
      <w:r>
        <w:rPr>
          <w:b/>
          <w:sz w:val="32"/>
          <w:u w:val="single"/>
        </w:rPr>
        <w:t xml:space="preserve">A Proposed Solution: </w:t>
      </w:r>
      <w:r>
        <w:rPr>
          <w:b/>
          <w:sz w:val="32"/>
        </w:rPr>
        <w:t>More participation by the Security Coordinator.</w:t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Entities are getting are 90% failure rate on Etags, that means it is not a validated tag:</w:t>
      </w:r>
    </w:p>
    <w:p>
      <w:pPr>
        <w:pStyle w:val="Normal"/>
        <w:rPr/>
      </w:pPr>
      <w:r>
        <w:rPr>
          <w:b/>
          <w:sz w:val="32"/>
          <w:u w:val="single"/>
        </w:rPr>
        <w:t xml:space="preserve">A Proposed Solution: </w:t>
      </w:r>
      <w:r>
        <w:rPr>
          <w:b/>
          <w:sz w:val="32"/>
        </w:rPr>
        <w:t xml:space="preserve"> No tag, No flow??? 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Due to error rate &amp; lack of accuracy &amp; timing issues in R/T, Entities are concerned with who will take the HEAT if we go “No Tag, No flow:</w:t>
      </w:r>
    </w:p>
    <w:p>
      <w:pPr>
        <w:pStyle w:val="Normal"/>
        <w:rPr/>
      </w:pPr>
      <w:r>
        <w:rPr>
          <w:b/>
          <w:sz w:val="32"/>
          <w:u w:val="single"/>
        </w:rPr>
        <w:t xml:space="preserve">A Proposed Solution: </w:t>
      </w:r>
      <w:r>
        <w:rPr>
          <w:b/>
          <w:sz w:val="32"/>
        </w:rPr>
        <w:t>The WSCC/NERC will take financial responsibility for all Blackouts/System problems???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sectPr>
      <w:footerReference w:type="default" r:id="rId2"/>
      <w:footerReference w:type="first" r:id="rId3"/>
      <w:type w:val="nextPage"/>
      <w:pgSz w:w="12240" w:h="15840"/>
      <w:pgMar w:left="720" w:right="720" w:gutter="0" w:header="0" w:top="72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GCarter:2378:R/T Etag Problems &amp; Solutions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6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GCarter:2378:R/T Etag Problems &amp; Solutions</w:t>
      <w:tab/>
      <w:t xml:space="preserve">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1"/>
      <w:numFmt w:val="decimal"/>
      <w:lvlText w:val="%1)"/>
      <w:lvlJc w:val="start"/>
      <w:pPr>
        <w:tabs>
          <w:tab w:val="num" w:pos="449"/>
        </w:tabs>
        <w:ind w:start="449" w:hanging="449"/>
      </w:pPr>
      <w:rPr/>
    </w:lvl>
  </w:abstractNum>
  <w:abstractNum w:abstractNumId="2">
    <w:lvl w:ilvl="0">
      <w:start w:val="19"/>
      <w:numFmt w:val="decimal"/>
      <w:lvlText w:val="%1)"/>
      <w:lvlJc w:val="start"/>
      <w:pPr>
        <w:tabs>
          <w:tab w:val="num" w:pos="449"/>
        </w:tabs>
        <w:ind w:start="449" w:hanging="449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ind w:hanging="0" w:start="360" w:end="0"/>
      <w:jc w:val="center"/>
    </w:pPr>
    <w:rPr>
      <w:b/>
      <w:sz w:val="32"/>
      <w:u w:val="single"/>
    </w:rPr>
  </w:style>
  <w:style w:type="paragraph" w:styleId="BodyText">
    <w:name w:val="Body Text"/>
    <w:basedOn w:val="Normal"/>
    <w:pPr/>
    <w:rPr>
      <w:sz w:val="28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lang w:eastAsia="en-US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2001-05-24T20:09:00Z</dcterms:created>
  <dc:creator>Gloria J. Carter</dc:creator>
  <dc:description/>
  <dc:language>en-CA</dc:language>
  <cp:lastModifiedBy>Gloria J. Carter</cp:lastModifiedBy>
  <cp:lastPrinted>2001-05-24T17:39:00Z</cp:lastPrinted>
  <dcterms:modified xsi:type="dcterms:W3CDTF">2001-05-24T22:09:00Z</dcterms:modified>
  <cp:revision>2</cp:revision>
  <dc:subject/>
  <dc:title>1) POR/POD List</dc:title>
</cp:coreProperties>
</file>