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sz w:val="26"/>
          <w:szCs w:val="26"/>
        </w:rPr>
      </w:pPr>
      <w:r>
        <w:rPr>
          <w:b/>
          <w:bCs/>
          <w:sz w:val="26"/>
          <w:szCs w:val="26"/>
        </w:rPr>
        <w:t>UNITED STATES OF AMERICA</w:t>
      </w:r>
    </w:p>
    <w:p>
      <w:pPr>
        <w:pStyle w:val="Normal"/>
        <w:widowControl/>
        <w:jc w:val="center"/>
        <w:rPr>
          <w:b/>
          <w:bCs/>
          <w:sz w:val="26"/>
          <w:szCs w:val="26"/>
        </w:rPr>
      </w:pPr>
      <w:r>
        <w:rPr>
          <w:b/>
          <w:bCs/>
          <w:sz w:val="26"/>
          <w:szCs w:val="26"/>
        </w:rPr>
        <w:t>FEDERAL ENERGY REGULATORY COMMISSION</w:t>
      </w:r>
    </w:p>
    <w:p>
      <w:pPr>
        <w:pStyle w:val="Normal"/>
        <w:widowControl/>
        <w:rPr>
          <w:b/>
          <w:bCs/>
          <w:sz w:val="26"/>
          <w:szCs w:val="26"/>
        </w:rPr>
      </w:pPr>
      <w:r>
        <w:rPr>
          <w:b/>
          <w:bCs/>
          <w:sz w:val="26"/>
          <w:szCs w:val="26"/>
        </w:rPr>
      </w:r>
    </w:p>
    <w:p>
      <w:pPr>
        <w:pStyle w:val="Normal"/>
        <w:widowControl/>
        <w:rPr>
          <w:b/>
          <w:bCs/>
          <w:sz w:val="26"/>
          <w:szCs w:val="26"/>
        </w:rPr>
      </w:pPr>
      <w:r>
        <w:rPr>
          <w:b/>
          <w:bCs/>
          <w:sz w:val="26"/>
          <w:szCs w:val="26"/>
        </w:rPr>
      </w:r>
    </w:p>
    <w:p>
      <w:pPr>
        <w:pStyle w:val="Normal"/>
        <w:widowControl/>
        <w:tabs>
          <w:tab w:val="clear" w:pos="720"/>
          <w:tab w:val="left" w:pos="-1440" w:leader="none"/>
        </w:tabs>
        <w:ind w:hanging="5760" w:start="5760" w:end="0"/>
        <w:rPr>
          <w:b/>
          <w:bCs/>
          <w:sz w:val="26"/>
          <w:szCs w:val="26"/>
        </w:rPr>
      </w:pPr>
      <w:r>
        <w:rPr>
          <w:b/>
          <w:bCs/>
          <w:sz w:val="26"/>
          <w:szCs w:val="26"/>
        </w:rPr>
        <w:t>Regional Transmission Organizations</w:t>
        <w:tab/>
        <w:tab/>
        <w:tab/>
        <w:t xml:space="preserve">          Docket No. RT01-100-000</w:t>
      </w:r>
    </w:p>
    <w:p>
      <w:pPr>
        <w:pStyle w:val="Normal"/>
        <w:widowControl/>
        <w:rPr>
          <w:b/>
          <w:bCs/>
          <w:sz w:val="26"/>
          <w:szCs w:val="26"/>
        </w:rPr>
      </w:pPr>
      <w:r>
        <w:rPr>
          <w:b/>
          <w:bCs/>
          <w:sz w:val="26"/>
          <w:szCs w:val="26"/>
        </w:rPr>
      </w:r>
    </w:p>
    <w:p>
      <w:pPr>
        <w:pStyle w:val="Normal"/>
        <w:widowControl/>
        <w:ind w:firstLine="2160" w:end="0"/>
        <w:rPr>
          <w:b/>
          <w:bCs/>
          <w:sz w:val="26"/>
          <w:szCs w:val="26"/>
        </w:rPr>
      </w:pPr>
      <w:r>
        <w:rPr>
          <w:b/>
          <w:bCs/>
          <w:sz w:val="26"/>
          <w:szCs w:val="26"/>
        </w:rPr>
      </w:r>
    </w:p>
    <w:p>
      <w:pPr>
        <w:pStyle w:val="Normal"/>
        <w:widowControl/>
        <w:jc w:val="center"/>
        <w:rPr>
          <w:b/>
          <w:bCs/>
          <w:sz w:val="26"/>
          <w:szCs w:val="26"/>
        </w:rPr>
      </w:pPr>
      <w:r>
        <w:rPr>
          <w:b/>
          <w:bCs/>
          <w:sz w:val="26"/>
          <w:szCs w:val="26"/>
        </w:rPr>
        <w:t xml:space="preserve">ORDER OF ADMINISTRATIVE LAW JUDGE SCHEDULING </w:t>
      </w:r>
    </w:p>
    <w:p>
      <w:pPr>
        <w:pStyle w:val="Normal"/>
        <w:widowControl/>
        <w:jc w:val="center"/>
        <w:rPr>
          <w:b/>
          <w:bCs/>
          <w:sz w:val="26"/>
          <w:szCs w:val="26"/>
        </w:rPr>
      </w:pPr>
      <w:r>
        <w:rPr>
          <w:b/>
          <w:bCs/>
          <w:sz w:val="26"/>
          <w:szCs w:val="26"/>
        </w:rPr>
        <w:t>SETTLEMENT CONFERENCE</w:t>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t>(Issued July 13, 2001)</w:t>
      </w:r>
    </w:p>
    <w:p>
      <w:pPr>
        <w:pStyle w:val="Normal"/>
        <w:widowControl/>
        <w:rPr>
          <w:b/>
          <w:bCs/>
          <w:sz w:val="26"/>
          <w:szCs w:val="26"/>
        </w:rPr>
      </w:pPr>
      <w:r>
        <w:rPr>
          <w:b/>
          <w:bCs/>
          <w:sz w:val="26"/>
          <w:szCs w:val="26"/>
        </w:rPr>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 xml:space="preserve">Pursuant to the Commission's Order issued on July 12, 2001, a settlement conference will be convened by Administrative Law Judge Bobbie J. McCartney, serving in the capacity of mediator in this proceeding beginning at 10 A.M. on July 17, 2001, in Hearing Room 1 of the Federal Energy Regulatory Commission, 888 First Street, NE, Washington, DC.  In accordance with the Commission's Order, all parties in Docket Nos. RT01-34-000 (Southwest Power Pool or SPP), RT01-74-000 (GridSouth), RT01-75-000 (Entergy), and RT-77-000 (Southern) are directed to participate in this settlement proceeding and are directed to have persons present with authority to act with respect to all  matters to be addressed. In addition, the parties in Docket No. RT01-67-000 (GridFlorida LLC) are encouraged to participate. Further, the state commissions, TVA, Santee Cooper, and the Southeastern Power Administration (SEPA) are urged to be present and to engage as full participates in this settlement proceeding as their full participation is a very important element in fashioning an organization that will ensure adequate supplies of electricity at reasonable rates to meet the needs of the economy and the consuming public.  </w:t>
        <w:tab/>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All parties are directed to prepare, and to share with all other parties in attendance, a statement of key issues to be addressed, as well as suggested milestones and  procedural schedules, for meeting the Commission's time frame for these settlement discussions.  </w:t>
      </w:r>
    </w:p>
    <w:p>
      <w:pPr>
        <w:pStyle w:val="Normal"/>
        <w:widowControl/>
        <w:rPr>
          <w:sz w:val="26"/>
          <w:szCs w:val="26"/>
        </w:rPr>
      </w:pPr>
      <w:r>
        <w:rPr>
          <w:sz w:val="26"/>
          <w:szCs w:val="26"/>
        </w:rPr>
      </w:r>
    </w:p>
    <w:p>
      <w:pPr>
        <w:pStyle w:val="Normal"/>
        <w:widowControl/>
        <w:ind w:firstLine="720" w:end="0"/>
        <w:rPr/>
      </w:pPr>
      <w:r>
        <w:rPr>
          <w:sz w:val="26"/>
          <w:szCs w:val="26"/>
        </w:rPr>
        <w:t xml:space="preserve">In my capacity as mediator, I will be happy to communicate in private with any parties prior to the meeting, either in person, by telephone at 202/219-2534, or by email at </w:t>
      </w:r>
      <w:r>
        <w:rPr>
          <w:rStyle w:val="Hypertext"/>
          <w:sz w:val="26"/>
          <w:szCs w:val="26"/>
        </w:rPr>
        <w:t>Bobbie.McCartney@ferc.fed.us</w:t>
      </w:r>
      <w:r>
        <w:rPr>
          <w:sz w:val="26"/>
          <w:szCs w:val="26"/>
        </w:rPr>
        <w:t>. Further, the parties should feel free to meet among themselves as necessary and appropriate to facilitate the productiveness of this settlement proceeding.</w:t>
      </w:r>
    </w:p>
    <w:p>
      <w:pPr>
        <w:pStyle w:val="Normal"/>
        <w:widowControl/>
        <w:ind w:firstLine="7200" w:end="0"/>
        <w:rPr>
          <w:sz w:val="26"/>
          <w:szCs w:val="26"/>
        </w:rPr>
      </w:pPr>
      <w:r>
        <w:rPr>
          <w:sz w:val="26"/>
          <w:szCs w:val="26"/>
        </w:rPr>
      </w:r>
    </w:p>
    <w:p>
      <w:pPr>
        <w:pStyle w:val="Normal"/>
        <w:widowControl/>
        <w:ind w:firstLine="2880" w:end="0"/>
        <w:rPr>
          <w:sz w:val="26"/>
          <w:szCs w:val="26"/>
        </w:rPr>
      </w:pPr>
      <w:r>
        <w:rPr>
          <w:sz w:val="26"/>
          <w:szCs w:val="26"/>
        </w:rPr>
      </w:r>
    </w:p>
    <w:p>
      <w:pPr>
        <w:pStyle w:val="Normal"/>
        <w:widowControl/>
        <w:jc w:val="center"/>
        <w:rPr>
          <w:b/>
          <w:bCs/>
          <w:sz w:val="26"/>
          <w:szCs w:val="26"/>
        </w:rPr>
      </w:pPr>
      <w:r>
        <w:rPr>
          <w:b/>
          <w:bCs/>
          <w:sz w:val="26"/>
          <w:szCs w:val="26"/>
        </w:rPr>
        <w:t>Bobbie J. McCartney</w:t>
      </w:r>
    </w:p>
    <w:p>
      <w:pPr>
        <w:pStyle w:val="Normal"/>
        <w:widowControl/>
        <w:jc w:val="center"/>
        <w:rPr/>
      </w:pPr>
      <w:r>
        <w:rPr/>
        <w:t>Administrative Law Judge</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rPr>
          <w:sz w:val="26"/>
          <w:szCs w:val="26"/>
        </w:rPr>
      </w:pPr>
      <w:r>
        <w:rPr>
          <w:sz w:val="26"/>
          <w:szCs w:val="26"/>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2001-07-13T11:27:00Z</dcterms:created>
  <dc:creator>Valued Gateway Client</dc:creator>
  <dc:description/>
  <dc:language>en-CA</dc:language>
  <cp:lastModifiedBy>Valued Gateway Client</cp:lastModifiedBy>
  <cp:lastPrinted>2001-07-13T09:46:00Z</cp:lastPrinted>
  <dcterms:modified xsi:type="dcterms:W3CDTF">2001-07-13T11:27:00Z</dcterms:modified>
  <cp:revision>2</cp:revision>
  <dc:subject/>
  <dc:title>UNITED STATES OF AMERICA</dc:title>
</cp:coreProperties>
</file>